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5386"/>
        <w:gridCol w:w="4397"/>
      </w:tblGrid>
      <w:tr w:rsidR="009C0F03" w:rsidTr="009C0F03">
        <w:tc>
          <w:tcPr>
            <w:tcW w:w="14144" w:type="dxa"/>
            <w:gridSpan w:val="3"/>
            <w:shd w:val="clear" w:color="auto" w:fill="D9D9D9" w:themeFill="background1" w:themeFillShade="D9"/>
          </w:tcPr>
          <w:p w:rsidR="009C0F03" w:rsidRDefault="009C0F03">
            <w:r>
              <w:t>Construire les premiers outils pour structurer sa pensée</w:t>
            </w:r>
          </w:p>
        </w:tc>
      </w:tr>
      <w:tr w:rsidR="00CD408B" w:rsidTr="009C0F03">
        <w:tc>
          <w:tcPr>
            <w:tcW w:w="4361" w:type="dxa"/>
            <w:vMerge w:val="restart"/>
          </w:tcPr>
          <w:p w:rsidR="00CD408B" w:rsidRDefault="00CD408B">
            <w:r>
              <w:t>Utiliser les nombres</w:t>
            </w:r>
          </w:p>
        </w:tc>
        <w:tc>
          <w:tcPr>
            <w:tcW w:w="5386" w:type="dxa"/>
          </w:tcPr>
          <w:p w:rsidR="00CD408B" w:rsidRDefault="00CD408B">
            <w:r>
              <w:t>Evaluer et comparer des collections d’objets avec des procédures numériques ou non numériques</w:t>
            </w:r>
          </w:p>
        </w:tc>
        <w:tc>
          <w:tcPr>
            <w:tcW w:w="4397" w:type="dxa"/>
            <w:vMerge w:val="restart"/>
          </w:tcPr>
          <w:p w:rsidR="00CD408B" w:rsidRDefault="00CD408B" w:rsidP="005E246D">
            <w:r>
              <w:t>Boîte des fuseaux</w:t>
            </w:r>
          </w:p>
        </w:tc>
      </w:tr>
      <w:tr w:rsidR="00CD408B" w:rsidTr="009C0F03">
        <w:tc>
          <w:tcPr>
            <w:tcW w:w="4361" w:type="dxa"/>
            <w:vMerge/>
          </w:tcPr>
          <w:p w:rsidR="00CD408B" w:rsidRDefault="00CD408B"/>
        </w:tc>
        <w:tc>
          <w:tcPr>
            <w:tcW w:w="5386" w:type="dxa"/>
          </w:tcPr>
          <w:p w:rsidR="00CD408B" w:rsidRDefault="00CD408B">
            <w:r>
              <w:t>Réaliser une collection dont le cardinal est donné. Utiliser le dénombrement pour comparer deux quantités pour constituer une collection d’une taille donnée ou pour réaliser une collection de quantité égale à la collection proposée</w:t>
            </w:r>
          </w:p>
        </w:tc>
        <w:tc>
          <w:tcPr>
            <w:tcW w:w="4397" w:type="dxa"/>
            <w:vMerge/>
          </w:tcPr>
          <w:p w:rsidR="00CD408B" w:rsidRDefault="00CD408B"/>
        </w:tc>
      </w:tr>
      <w:tr w:rsidR="009C0F03" w:rsidTr="009C0F03">
        <w:tc>
          <w:tcPr>
            <w:tcW w:w="4361" w:type="dxa"/>
            <w:vMerge/>
          </w:tcPr>
          <w:p w:rsidR="009C0F03" w:rsidRDefault="009C0F03"/>
        </w:tc>
        <w:tc>
          <w:tcPr>
            <w:tcW w:w="5386" w:type="dxa"/>
          </w:tcPr>
          <w:p w:rsidR="009C0F03" w:rsidRDefault="009C0F03">
            <w:r>
              <w:t>Utiliser le nombre pour exprimer la position d’un objet ou d’une personne dans un jeu, dans une situation organisée, sur un rang ou pour comparer des positions</w:t>
            </w:r>
          </w:p>
        </w:tc>
        <w:tc>
          <w:tcPr>
            <w:tcW w:w="4397" w:type="dxa"/>
          </w:tcPr>
          <w:p w:rsidR="009C0F03" w:rsidRDefault="00874330">
            <w:r>
              <w:t>Chaines de perles</w:t>
            </w:r>
          </w:p>
        </w:tc>
      </w:tr>
      <w:tr w:rsidR="009C0F03" w:rsidTr="009C0F03">
        <w:tc>
          <w:tcPr>
            <w:tcW w:w="4361" w:type="dxa"/>
            <w:vMerge/>
          </w:tcPr>
          <w:p w:rsidR="009C0F03" w:rsidRDefault="009C0F03"/>
        </w:tc>
        <w:tc>
          <w:tcPr>
            <w:tcW w:w="5386" w:type="dxa"/>
          </w:tcPr>
          <w:p w:rsidR="009C0F03" w:rsidRDefault="009C0F03">
            <w:r>
              <w:t>Mobiliser des symboles analogiques, verbaux ou écrits, conventionnels ou non conventionnels pour communiquer des informations orales et écrites sur une quantité</w:t>
            </w:r>
          </w:p>
        </w:tc>
        <w:tc>
          <w:tcPr>
            <w:tcW w:w="4397" w:type="dxa"/>
          </w:tcPr>
          <w:p w:rsidR="009C0F03" w:rsidRDefault="00A40907">
            <w:r>
              <w:t>Association des barres rouges et bleues et des chiffres rugueux</w:t>
            </w:r>
          </w:p>
        </w:tc>
      </w:tr>
      <w:tr w:rsidR="00D93AE3" w:rsidTr="009C0F03">
        <w:tc>
          <w:tcPr>
            <w:tcW w:w="4361" w:type="dxa"/>
            <w:vMerge w:val="restart"/>
          </w:tcPr>
          <w:p w:rsidR="00D93AE3" w:rsidRDefault="00D93AE3">
            <w:r>
              <w:t>Etudier les nombres</w:t>
            </w:r>
          </w:p>
        </w:tc>
        <w:tc>
          <w:tcPr>
            <w:tcW w:w="5386" w:type="dxa"/>
          </w:tcPr>
          <w:p w:rsidR="00D93AE3" w:rsidRDefault="00D93AE3">
            <w:r>
              <w:t>Avoir compris que le cardinal ne change pas si on modifie la disposition spatiale ou la nature des éléments</w:t>
            </w:r>
          </w:p>
        </w:tc>
        <w:tc>
          <w:tcPr>
            <w:tcW w:w="4397" w:type="dxa"/>
          </w:tcPr>
          <w:p w:rsidR="00D93AE3" w:rsidRDefault="00874330">
            <w:r>
              <w:t>Boite des fuseaux</w:t>
            </w:r>
          </w:p>
        </w:tc>
      </w:tr>
      <w:tr w:rsidR="00D93AE3" w:rsidTr="009C0F03">
        <w:tc>
          <w:tcPr>
            <w:tcW w:w="4361" w:type="dxa"/>
            <w:vMerge/>
          </w:tcPr>
          <w:p w:rsidR="00D93AE3" w:rsidRDefault="00D93AE3"/>
        </w:tc>
        <w:tc>
          <w:tcPr>
            <w:tcW w:w="5386" w:type="dxa"/>
          </w:tcPr>
          <w:p w:rsidR="00D93AE3" w:rsidRDefault="00D93AE3">
            <w:r>
              <w:t>Avoir compris que tout nombre s’obtient en ajoutant un au nombre précédent et que cela correspond à l’ajout d’une unité à la quantité précédente</w:t>
            </w:r>
          </w:p>
        </w:tc>
        <w:tc>
          <w:tcPr>
            <w:tcW w:w="4397" w:type="dxa"/>
          </w:tcPr>
          <w:p w:rsidR="00D93AE3" w:rsidRDefault="00874330">
            <w:r>
              <w:t>Escalier des perles</w:t>
            </w:r>
          </w:p>
          <w:p w:rsidR="00874330" w:rsidRDefault="00874330">
            <w:r>
              <w:t>Barres rouges et bleues</w:t>
            </w:r>
          </w:p>
        </w:tc>
      </w:tr>
      <w:tr w:rsidR="00D93AE3" w:rsidTr="009C0F03">
        <w:tc>
          <w:tcPr>
            <w:tcW w:w="4361" w:type="dxa"/>
            <w:vMerge/>
          </w:tcPr>
          <w:p w:rsidR="00D93AE3" w:rsidRDefault="00D93AE3"/>
        </w:tc>
        <w:tc>
          <w:tcPr>
            <w:tcW w:w="5386" w:type="dxa"/>
          </w:tcPr>
          <w:p w:rsidR="00D93AE3" w:rsidRDefault="00D93AE3">
            <w:r>
              <w:t>Quantifier des collections jusqu’à dix au moins : les composer et les décomposer par manipulations effectives puis mentales. Dire combien il faut ajouter ou enlever pour obtenir des quantités ne dépassant pas dix</w:t>
            </w:r>
          </w:p>
        </w:tc>
        <w:tc>
          <w:tcPr>
            <w:tcW w:w="4397" w:type="dxa"/>
          </w:tcPr>
          <w:p w:rsidR="00D93AE3" w:rsidRDefault="00874330">
            <w:r>
              <w:t>Boîte de fuseaux</w:t>
            </w:r>
          </w:p>
          <w:p w:rsidR="00874330" w:rsidRDefault="00874330">
            <w:r>
              <w:t>Barres rouges et bleues</w:t>
            </w:r>
          </w:p>
          <w:p w:rsidR="00874330" w:rsidRDefault="00874330">
            <w:r>
              <w:t>Association des barres rouges et bleues et des chiffres rugueux</w:t>
            </w:r>
          </w:p>
        </w:tc>
      </w:tr>
      <w:tr w:rsidR="00D93AE3" w:rsidTr="009C0F03">
        <w:tc>
          <w:tcPr>
            <w:tcW w:w="4361" w:type="dxa"/>
            <w:vMerge/>
          </w:tcPr>
          <w:p w:rsidR="00D93AE3" w:rsidRDefault="00D93AE3"/>
        </w:tc>
        <w:tc>
          <w:tcPr>
            <w:tcW w:w="5386" w:type="dxa"/>
          </w:tcPr>
          <w:p w:rsidR="00D93AE3" w:rsidRDefault="00D93AE3">
            <w:r>
              <w:t>Parler des nombres à l’aide de leur décomposition</w:t>
            </w:r>
          </w:p>
        </w:tc>
        <w:tc>
          <w:tcPr>
            <w:tcW w:w="4397" w:type="dxa"/>
          </w:tcPr>
          <w:p w:rsidR="00D93AE3" w:rsidRDefault="00874330">
            <w:r>
              <w:t>Tables de l’addition (bandes et perles)</w:t>
            </w:r>
          </w:p>
        </w:tc>
      </w:tr>
      <w:tr w:rsidR="00D93AE3" w:rsidTr="009C0F03">
        <w:tc>
          <w:tcPr>
            <w:tcW w:w="4361" w:type="dxa"/>
            <w:vMerge/>
          </w:tcPr>
          <w:p w:rsidR="00D93AE3" w:rsidRDefault="00D93AE3"/>
        </w:tc>
        <w:tc>
          <w:tcPr>
            <w:tcW w:w="5386" w:type="dxa"/>
          </w:tcPr>
          <w:p w:rsidR="00D93AE3" w:rsidRDefault="00D93AE3">
            <w:r>
              <w:t>Dire la suite des nombres jusqu’à 30. Lire les nombres écrits en chiffre jusqu’à dix</w:t>
            </w:r>
          </w:p>
        </w:tc>
        <w:tc>
          <w:tcPr>
            <w:tcW w:w="4397" w:type="dxa"/>
          </w:tcPr>
          <w:p w:rsidR="00D93AE3" w:rsidRDefault="00874330">
            <w:r>
              <w:t>Frise numérique</w:t>
            </w:r>
          </w:p>
          <w:p w:rsidR="00874330" w:rsidRDefault="00874330">
            <w:r>
              <w:t>Chiffres rugueux</w:t>
            </w:r>
          </w:p>
        </w:tc>
      </w:tr>
      <w:tr w:rsidR="00375812" w:rsidTr="009C0F03">
        <w:tc>
          <w:tcPr>
            <w:tcW w:w="4361" w:type="dxa"/>
            <w:vMerge w:val="restart"/>
          </w:tcPr>
          <w:p w:rsidR="00375812" w:rsidRDefault="00375812">
            <w:r>
              <w:t>Explorer des formes, des grandeurs, des suites organisées</w:t>
            </w:r>
          </w:p>
        </w:tc>
        <w:tc>
          <w:tcPr>
            <w:tcW w:w="5386" w:type="dxa"/>
          </w:tcPr>
          <w:p w:rsidR="00375812" w:rsidRDefault="00375812">
            <w:r>
              <w:t>Classer des objets en fonction de caractéristiques liées à leur forme. Sa</w:t>
            </w:r>
            <w:r w:rsidR="005E246D">
              <w:t>voir nommer quelques formes plan</w:t>
            </w:r>
            <w:r>
              <w:t>es et reconnaitre quelques solides.</w:t>
            </w:r>
          </w:p>
        </w:tc>
        <w:tc>
          <w:tcPr>
            <w:tcW w:w="4397" w:type="dxa"/>
          </w:tcPr>
          <w:p w:rsidR="00375812" w:rsidRDefault="005E246D">
            <w:r>
              <w:t>Cabinet de géométrie</w:t>
            </w:r>
          </w:p>
          <w:p w:rsidR="005E246D" w:rsidRDefault="005E246D">
            <w:r>
              <w:t>Solides bleus</w:t>
            </w:r>
          </w:p>
        </w:tc>
      </w:tr>
      <w:tr w:rsidR="00375812" w:rsidTr="009C0F03">
        <w:tc>
          <w:tcPr>
            <w:tcW w:w="4361" w:type="dxa"/>
            <w:vMerge/>
          </w:tcPr>
          <w:p w:rsidR="00375812" w:rsidRDefault="00375812"/>
        </w:tc>
        <w:tc>
          <w:tcPr>
            <w:tcW w:w="5386" w:type="dxa"/>
          </w:tcPr>
          <w:p w:rsidR="00375812" w:rsidRDefault="00375812">
            <w:r>
              <w:t>Classer ou ranger des objets selon un critère de longueur ou de masse ou de contenance</w:t>
            </w:r>
          </w:p>
        </w:tc>
        <w:tc>
          <w:tcPr>
            <w:tcW w:w="4397" w:type="dxa"/>
          </w:tcPr>
          <w:p w:rsidR="00375812" w:rsidRDefault="005E246D">
            <w:r>
              <w:t>Gradations de matériel sensoriel : barr</w:t>
            </w:r>
            <w:r w:rsidR="007511BC">
              <w:t xml:space="preserve">es rouges, </w:t>
            </w:r>
            <w:r w:rsidR="0048703C">
              <w:t>cylindres de couleur, formes superposées…</w:t>
            </w:r>
          </w:p>
        </w:tc>
      </w:tr>
      <w:tr w:rsidR="00375812" w:rsidTr="009C0F03">
        <w:tc>
          <w:tcPr>
            <w:tcW w:w="4361" w:type="dxa"/>
            <w:vMerge/>
          </w:tcPr>
          <w:p w:rsidR="00375812" w:rsidRDefault="00375812"/>
        </w:tc>
        <w:tc>
          <w:tcPr>
            <w:tcW w:w="5386" w:type="dxa"/>
          </w:tcPr>
          <w:p w:rsidR="00375812" w:rsidRDefault="00375812">
            <w:r>
              <w:t>Reproduire un assemblage à partir d’un modèle</w:t>
            </w:r>
          </w:p>
        </w:tc>
        <w:tc>
          <w:tcPr>
            <w:tcW w:w="4397" w:type="dxa"/>
          </w:tcPr>
          <w:p w:rsidR="00375812" w:rsidRDefault="0048703C">
            <w:proofErr w:type="spellStart"/>
            <w:r>
              <w:t>Tangram</w:t>
            </w:r>
            <w:proofErr w:type="spellEnd"/>
          </w:p>
        </w:tc>
      </w:tr>
      <w:tr w:rsidR="00375812" w:rsidTr="009C0F03">
        <w:tc>
          <w:tcPr>
            <w:tcW w:w="4361" w:type="dxa"/>
            <w:vMerge/>
          </w:tcPr>
          <w:p w:rsidR="00375812" w:rsidRDefault="00375812"/>
        </w:tc>
        <w:tc>
          <w:tcPr>
            <w:tcW w:w="5386" w:type="dxa"/>
          </w:tcPr>
          <w:p w:rsidR="00375812" w:rsidRDefault="00375812">
            <w:r>
              <w:t>Reproduire, dessiner des formes planes</w:t>
            </w:r>
          </w:p>
        </w:tc>
        <w:tc>
          <w:tcPr>
            <w:tcW w:w="4397" w:type="dxa"/>
          </w:tcPr>
          <w:p w:rsidR="00375812" w:rsidRDefault="0048703C">
            <w:r>
              <w:t>Formes à détourer du cabinet de géométries</w:t>
            </w:r>
          </w:p>
          <w:p w:rsidR="0048703C" w:rsidRDefault="0048703C">
            <w:r>
              <w:t>Livres « j’apprends à dessiner » avec des dessins à base de formes</w:t>
            </w:r>
          </w:p>
        </w:tc>
      </w:tr>
      <w:tr w:rsidR="00375812" w:rsidTr="009C0F03">
        <w:tc>
          <w:tcPr>
            <w:tcW w:w="4361" w:type="dxa"/>
            <w:vMerge/>
          </w:tcPr>
          <w:p w:rsidR="00375812" w:rsidRDefault="00375812"/>
        </w:tc>
        <w:tc>
          <w:tcPr>
            <w:tcW w:w="5386" w:type="dxa"/>
          </w:tcPr>
          <w:p w:rsidR="00375812" w:rsidRDefault="00375812">
            <w:r>
              <w:t>Identifier le principe d’organisation d’un algorithme et poursuivre son application</w:t>
            </w:r>
          </w:p>
        </w:tc>
        <w:tc>
          <w:tcPr>
            <w:tcW w:w="4397" w:type="dxa"/>
          </w:tcPr>
          <w:p w:rsidR="00375812" w:rsidRDefault="00235B08">
            <w:r>
              <w:t xml:space="preserve">Petits jeux </w:t>
            </w:r>
            <w:proofErr w:type="spellStart"/>
            <w:r>
              <w:t>Janod</w:t>
            </w:r>
            <w:proofErr w:type="spellEnd"/>
            <w:r>
              <w:t xml:space="preserve"> &amp; </w:t>
            </w:r>
            <w:proofErr w:type="spellStart"/>
            <w:r>
              <w:t>Djeco</w:t>
            </w:r>
            <w:proofErr w:type="spellEnd"/>
          </w:p>
        </w:tc>
      </w:tr>
      <w:tr w:rsidR="00D47E80" w:rsidTr="00D47E80">
        <w:tc>
          <w:tcPr>
            <w:tcW w:w="14144" w:type="dxa"/>
            <w:gridSpan w:val="3"/>
            <w:shd w:val="clear" w:color="auto" w:fill="D9D9D9" w:themeFill="background1" w:themeFillShade="D9"/>
          </w:tcPr>
          <w:p w:rsidR="00D47E80" w:rsidRDefault="00D47E80">
            <w:r>
              <w:t>Nombres et calculs</w:t>
            </w:r>
          </w:p>
        </w:tc>
      </w:tr>
      <w:tr w:rsidR="00A06326" w:rsidTr="009C0F03">
        <w:tc>
          <w:tcPr>
            <w:tcW w:w="4361" w:type="dxa"/>
            <w:vMerge w:val="restart"/>
          </w:tcPr>
          <w:p w:rsidR="00A06326" w:rsidRDefault="00A06326">
            <w:r>
              <w:t>Comprendre et utiliser des nombres entiers pour dénombrer, ordonner, repérer, comparer</w:t>
            </w:r>
          </w:p>
        </w:tc>
        <w:tc>
          <w:tcPr>
            <w:tcW w:w="5386" w:type="dxa"/>
          </w:tcPr>
          <w:p w:rsidR="00A06326" w:rsidRDefault="00A06326">
            <w:r>
              <w:t>Dénombrer, constituer et comparer des collections</w:t>
            </w:r>
          </w:p>
        </w:tc>
        <w:tc>
          <w:tcPr>
            <w:tcW w:w="4397" w:type="dxa"/>
            <w:vMerge w:val="restart"/>
          </w:tcPr>
          <w:p w:rsidR="00A06326" w:rsidRDefault="00A06326">
            <w:r>
              <w:t>Boîte de fuseaux</w:t>
            </w:r>
          </w:p>
        </w:tc>
      </w:tr>
      <w:tr w:rsidR="00A06326" w:rsidTr="009C0F03">
        <w:tc>
          <w:tcPr>
            <w:tcW w:w="4361" w:type="dxa"/>
            <w:vMerge/>
          </w:tcPr>
          <w:p w:rsidR="00A06326" w:rsidRDefault="00A06326"/>
        </w:tc>
        <w:tc>
          <w:tcPr>
            <w:tcW w:w="5386" w:type="dxa"/>
          </w:tcPr>
          <w:p w:rsidR="00A06326" w:rsidRDefault="00A06326">
            <w:r>
              <w:t>Utiliser diverses stratégies de dénombrement</w:t>
            </w:r>
          </w:p>
        </w:tc>
        <w:tc>
          <w:tcPr>
            <w:tcW w:w="4397" w:type="dxa"/>
            <w:vMerge/>
          </w:tcPr>
          <w:p w:rsidR="00A06326" w:rsidRDefault="00A06326"/>
        </w:tc>
      </w:tr>
      <w:tr w:rsidR="002D37A5" w:rsidTr="009C0F03">
        <w:tc>
          <w:tcPr>
            <w:tcW w:w="4361" w:type="dxa"/>
            <w:vMerge/>
          </w:tcPr>
          <w:p w:rsidR="002D37A5" w:rsidRDefault="002D37A5"/>
        </w:tc>
        <w:tc>
          <w:tcPr>
            <w:tcW w:w="5386" w:type="dxa"/>
          </w:tcPr>
          <w:p w:rsidR="002D37A5" w:rsidRDefault="002D37A5">
            <w:r>
              <w:t>Repérer un rang ou une position dans une file ou une piste</w:t>
            </w:r>
          </w:p>
        </w:tc>
        <w:tc>
          <w:tcPr>
            <w:tcW w:w="4397" w:type="dxa"/>
            <w:vMerge w:val="restart"/>
          </w:tcPr>
          <w:p w:rsidR="002D37A5" w:rsidRDefault="002D37A5">
            <w:r>
              <w:t>Bande numérique</w:t>
            </w:r>
          </w:p>
          <w:p w:rsidR="002D37A5" w:rsidRDefault="002D37A5">
            <w:r>
              <w:t>Chaines de perles</w:t>
            </w:r>
          </w:p>
        </w:tc>
      </w:tr>
      <w:tr w:rsidR="002D37A5" w:rsidTr="009C0F03">
        <w:tc>
          <w:tcPr>
            <w:tcW w:w="4361" w:type="dxa"/>
            <w:vMerge/>
          </w:tcPr>
          <w:p w:rsidR="002D37A5" w:rsidRDefault="002D37A5"/>
        </w:tc>
        <w:tc>
          <w:tcPr>
            <w:tcW w:w="5386" w:type="dxa"/>
          </w:tcPr>
          <w:p w:rsidR="002D37A5" w:rsidRDefault="002D37A5">
            <w:r>
              <w:t>Faire le lien entre le rang dans une liste et le nombre d’éléments qui le précèdent</w:t>
            </w:r>
          </w:p>
        </w:tc>
        <w:tc>
          <w:tcPr>
            <w:tcW w:w="4397" w:type="dxa"/>
            <w:vMerge/>
          </w:tcPr>
          <w:p w:rsidR="002D37A5" w:rsidRDefault="002D37A5"/>
        </w:tc>
      </w:tr>
      <w:tr w:rsidR="00550D2A" w:rsidTr="009C0F03">
        <w:tc>
          <w:tcPr>
            <w:tcW w:w="4361" w:type="dxa"/>
            <w:vMerge/>
          </w:tcPr>
          <w:p w:rsidR="00550D2A" w:rsidRDefault="00550D2A"/>
        </w:tc>
        <w:tc>
          <w:tcPr>
            <w:tcW w:w="5386" w:type="dxa"/>
          </w:tcPr>
          <w:p w:rsidR="00550D2A" w:rsidRDefault="000666F8">
            <w:r>
              <w:t>Comparer, ranger, encadrer, intercaler des nombres entiers en utilisant les symboles</w:t>
            </w:r>
          </w:p>
        </w:tc>
        <w:tc>
          <w:tcPr>
            <w:tcW w:w="4397" w:type="dxa"/>
          </w:tcPr>
          <w:p w:rsidR="00550D2A" w:rsidRDefault="00B56D3A">
            <w:r>
              <w:t>Comparaison de barrettes de perles</w:t>
            </w:r>
          </w:p>
        </w:tc>
      </w:tr>
      <w:tr w:rsidR="00EA1827" w:rsidTr="009C0F03">
        <w:tc>
          <w:tcPr>
            <w:tcW w:w="4361" w:type="dxa"/>
            <w:vMerge w:val="restart"/>
          </w:tcPr>
          <w:p w:rsidR="00EA1827" w:rsidRDefault="00EA1827">
            <w:r>
              <w:t>Nommer, lire, écrire, représenter des nombres entiers</w:t>
            </w:r>
          </w:p>
        </w:tc>
        <w:tc>
          <w:tcPr>
            <w:tcW w:w="5386" w:type="dxa"/>
          </w:tcPr>
          <w:p w:rsidR="00EA1827" w:rsidRDefault="00EA1827">
            <w:r>
              <w:t>Utiliser diverses représentations des nombres</w:t>
            </w:r>
          </w:p>
        </w:tc>
        <w:tc>
          <w:tcPr>
            <w:tcW w:w="4397" w:type="dxa"/>
          </w:tcPr>
          <w:p w:rsidR="00EA1827" w:rsidRDefault="00DA1A62">
            <w:r>
              <w:t>Barrettes de perles</w:t>
            </w:r>
          </w:p>
          <w:p w:rsidR="00DA1A62" w:rsidRDefault="00DA1A62">
            <w:r>
              <w:t>Barres rouges et bleues</w:t>
            </w:r>
          </w:p>
          <w:p w:rsidR="00DA1A62" w:rsidRDefault="00DA1A62">
            <w:r>
              <w:t>Fuseaux</w:t>
            </w:r>
          </w:p>
        </w:tc>
      </w:tr>
      <w:tr w:rsidR="00EA1827" w:rsidTr="009C0F03">
        <w:tc>
          <w:tcPr>
            <w:tcW w:w="4361" w:type="dxa"/>
            <w:vMerge/>
          </w:tcPr>
          <w:p w:rsidR="00EA1827" w:rsidRDefault="00EA1827"/>
        </w:tc>
        <w:tc>
          <w:tcPr>
            <w:tcW w:w="5386" w:type="dxa"/>
          </w:tcPr>
          <w:p w:rsidR="00EA1827" w:rsidRDefault="00EA1827">
            <w:r>
              <w:t>Passer d’une représentation à une autre en particulier associer les noms des nombres à leur écriture chiffrée</w:t>
            </w:r>
          </w:p>
        </w:tc>
        <w:tc>
          <w:tcPr>
            <w:tcW w:w="4397" w:type="dxa"/>
          </w:tcPr>
          <w:p w:rsidR="00EA1827" w:rsidRDefault="00AB72A5">
            <w:r>
              <w:t>Association barres rouges et bleues et chiffres rugueux</w:t>
            </w:r>
          </w:p>
        </w:tc>
      </w:tr>
      <w:tr w:rsidR="00EA1827" w:rsidTr="009C0F03">
        <w:tc>
          <w:tcPr>
            <w:tcW w:w="4361" w:type="dxa"/>
            <w:vMerge/>
          </w:tcPr>
          <w:p w:rsidR="00EA1827" w:rsidRDefault="00EA1827"/>
        </w:tc>
        <w:tc>
          <w:tcPr>
            <w:tcW w:w="5386" w:type="dxa"/>
          </w:tcPr>
          <w:p w:rsidR="00EA1827" w:rsidRDefault="00EA1827">
            <w:r>
              <w:t>Interpréter les noms des nombres à l’aide des unités de numération et des écritures arithmétiques</w:t>
            </w:r>
          </w:p>
        </w:tc>
        <w:tc>
          <w:tcPr>
            <w:tcW w:w="4397" w:type="dxa"/>
          </w:tcPr>
          <w:p w:rsidR="00EA1827" w:rsidRDefault="00AB72A5">
            <w:r>
              <w:t>Matériel de numération</w:t>
            </w:r>
          </w:p>
        </w:tc>
      </w:tr>
      <w:tr w:rsidR="00EC0D94" w:rsidTr="009C0F03">
        <w:tc>
          <w:tcPr>
            <w:tcW w:w="4361" w:type="dxa"/>
            <w:vMerge/>
          </w:tcPr>
          <w:p w:rsidR="00EC0D94" w:rsidRDefault="00EC0D94"/>
        </w:tc>
        <w:tc>
          <w:tcPr>
            <w:tcW w:w="5386" w:type="dxa"/>
          </w:tcPr>
          <w:p w:rsidR="00EC0D94" w:rsidRDefault="00EC0D94">
            <w:r>
              <w:t>Associer un nombre entier à une position sur une demi-droite graduée, ainsi qu’à la distance de ce point à l’origine</w:t>
            </w:r>
          </w:p>
        </w:tc>
        <w:tc>
          <w:tcPr>
            <w:tcW w:w="4397" w:type="dxa"/>
            <w:vMerge w:val="restart"/>
          </w:tcPr>
          <w:p w:rsidR="00EC0D94" w:rsidRDefault="00EC0D94">
            <w:r>
              <w:t>Chaine de 100</w:t>
            </w:r>
          </w:p>
          <w:p w:rsidR="00EC0D94" w:rsidRDefault="00EC0D94">
            <w:r>
              <w:t>Chaine de 1000</w:t>
            </w:r>
          </w:p>
        </w:tc>
      </w:tr>
      <w:tr w:rsidR="00EC0D94" w:rsidTr="009C0F03">
        <w:tc>
          <w:tcPr>
            <w:tcW w:w="4361" w:type="dxa"/>
            <w:vMerge/>
          </w:tcPr>
          <w:p w:rsidR="00EC0D94" w:rsidRDefault="00EC0D94"/>
        </w:tc>
        <w:tc>
          <w:tcPr>
            <w:tcW w:w="5386" w:type="dxa"/>
          </w:tcPr>
          <w:p w:rsidR="00EC0D94" w:rsidRDefault="00EC0D94">
            <w:r>
              <w:t>Associer un nombre ou un encadrement à une grandeur en mesurant celle-ci à l’aide d’une unité</w:t>
            </w:r>
          </w:p>
        </w:tc>
        <w:tc>
          <w:tcPr>
            <w:tcW w:w="4397" w:type="dxa"/>
            <w:vMerge/>
          </w:tcPr>
          <w:p w:rsidR="00EC0D94" w:rsidRDefault="00EC0D94"/>
        </w:tc>
      </w:tr>
      <w:tr w:rsidR="004F34C3" w:rsidTr="009C0F03">
        <w:tc>
          <w:tcPr>
            <w:tcW w:w="4361" w:type="dxa"/>
            <w:vMerge w:val="restart"/>
          </w:tcPr>
          <w:p w:rsidR="004F34C3" w:rsidRDefault="004F34C3">
            <w:r>
              <w:t>Résoudre des problèmes en utilisant des nombres entiers et le calcul</w:t>
            </w:r>
          </w:p>
        </w:tc>
        <w:tc>
          <w:tcPr>
            <w:tcW w:w="5386" w:type="dxa"/>
          </w:tcPr>
          <w:p w:rsidR="004F34C3" w:rsidRDefault="004F34C3">
            <w:r>
              <w:t>Résoudre des problèmes issus de situations de la vie quotidienne ou adaptés de jeux portant sur des grandeurs et leurs mesures, des déplacements sur une demi-droite graduée…</w:t>
            </w:r>
          </w:p>
        </w:tc>
        <w:tc>
          <w:tcPr>
            <w:tcW w:w="4397" w:type="dxa"/>
          </w:tcPr>
          <w:p w:rsidR="004F34C3" w:rsidRDefault="00EC0D94">
            <w:r>
              <w:t>Défis du jour</w:t>
            </w:r>
          </w:p>
        </w:tc>
      </w:tr>
      <w:tr w:rsidR="004F34C3" w:rsidTr="009C0F03">
        <w:tc>
          <w:tcPr>
            <w:tcW w:w="4361" w:type="dxa"/>
            <w:vMerge/>
          </w:tcPr>
          <w:p w:rsidR="004F34C3" w:rsidRDefault="004F34C3"/>
        </w:tc>
        <w:tc>
          <w:tcPr>
            <w:tcW w:w="5386" w:type="dxa"/>
          </w:tcPr>
          <w:p w:rsidR="004F34C3" w:rsidRDefault="004F34C3">
            <w:r>
              <w:t>Organisation et gestion de données</w:t>
            </w:r>
          </w:p>
        </w:tc>
        <w:tc>
          <w:tcPr>
            <w:tcW w:w="4397" w:type="dxa"/>
          </w:tcPr>
          <w:p w:rsidR="004F34C3" w:rsidRDefault="00EC0D94">
            <w:r>
              <w:t>Observation en sciences</w:t>
            </w:r>
          </w:p>
        </w:tc>
      </w:tr>
      <w:tr w:rsidR="001E62D1" w:rsidTr="009C0F03">
        <w:tc>
          <w:tcPr>
            <w:tcW w:w="4361" w:type="dxa"/>
            <w:vMerge w:val="restart"/>
          </w:tcPr>
          <w:p w:rsidR="001E62D1" w:rsidRDefault="001E62D1">
            <w:r>
              <w:t>Calculer avec des nombres entiers</w:t>
            </w:r>
          </w:p>
        </w:tc>
        <w:tc>
          <w:tcPr>
            <w:tcW w:w="5386" w:type="dxa"/>
          </w:tcPr>
          <w:p w:rsidR="001E62D1" w:rsidRDefault="001E62D1">
            <w:r>
              <w:t>Mémoriser des faits numériques et des procédures</w:t>
            </w:r>
          </w:p>
        </w:tc>
        <w:tc>
          <w:tcPr>
            <w:tcW w:w="4397" w:type="dxa"/>
          </w:tcPr>
          <w:p w:rsidR="001E62D1" w:rsidRDefault="00EC0D94">
            <w:r>
              <w:t>Table d’addition avec les perles</w:t>
            </w:r>
          </w:p>
          <w:p w:rsidR="00EC0D94" w:rsidRDefault="00EC0D94">
            <w:r>
              <w:lastRenderedPageBreak/>
              <w:t>Tables de multiplication avec les perles</w:t>
            </w:r>
          </w:p>
          <w:p w:rsidR="00EC0D94" w:rsidRDefault="00EC0D94">
            <w:r>
              <w:t>Tables de multiplication avec le plateau</w:t>
            </w:r>
          </w:p>
        </w:tc>
      </w:tr>
      <w:tr w:rsidR="001E62D1" w:rsidTr="009C0F03">
        <w:tc>
          <w:tcPr>
            <w:tcW w:w="4361" w:type="dxa"/>
            <w:vMerge/>
          </w:tcPr>
          <w:p w:rsidR="001E62D1" w:rsidRDefault="001E62D1"/>
        </w:tc>
        <w:tc>
          <w:tcPr>
            <w:tcW w:w="5386" w:type="dxa"/>
          </w:tcPr>
          <w:p w:rsidR="001E62D1" w:rsidRDefault="001E62D1">
            <w:r>
              <w:t>Elaborer ou choisir des stratégies de calcul à l’oral et à l’écrit</w:t>
            </w:r>
          </w:p>
        </w:tc>
        <w:tc>
          <w:tcPr>
            <w:tcW w:w="4397" w:type="dxa"/>
          </w:tcPr>
          <w:p w:rsidR="001E62D1" w:rsidRDefault="008A2256">
            <w:r>
              <w:t>Timbres de calcul</w:t>
            </w:r>
          </w:p>
        </w:tc>
      </w:tr>
      <w:tr w:rsidR="001E62D1" w:rsidTr="008A2256">
        <w:tc>
          <w:tcPr>
            <w:tcW w:w="4361" w:type="dxa"/>
            <w:vMerge/>
          </w:tcPr>
          <w:p w:rsidR="001E62D1" w:rsidRDefault="001E62D1"/>
        </w:tc>
        <w:tc>
          <w:tcPr>
            <w:tcW w:w="5386" w:type="dxa"/>
          </w:tcPr>
          <w:p w:rsidR="001E62D1" w:rsidRDefault="001E62D1">
            <w:r>
              <w:t>Vérifier la ressemblance d’un résultat, notamment en estimant son ordre de grandeur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1E62D1" w:rsidRDefault="001E62D1"/>
        </w:tc>
      </w:tr>
      <w:tr w:rsidR="001E62D1" w:rsidTr="009C0F03">
        <w:tc>
          <w:tcPr>
            <w:tcW w:w="4361" w:type="dxa"/>
            <w:vMerge/>
          </w:tcPr>
          <w:p w:rsidR="001E62D1" w:rsidRDefault="001E62D1"/>
        </w:tc>
        <w:tc>
          <w:tcPr>
            <w:tcW w:w="5386" w:type="dxa"/>
          </w:tcPr>
          <w:p w:rsidR="001E62D1" w:rsidRDefault="001E62D1">
            <w:r>
              <w:t>Calcul mental</w:t>
            </w:r>
          </w:p>
        </w:tc>
        <w:tc>
          <w:tcPr>
            <w:tcW w:w="4397" w:type="dxa"/>
          </w:tcPr>
          <w:p w:rsidR="001E62D1" w:rsidRDefault="008A2256">
            <w:r>
              <w:t>Rituels en groupe</w:t>
            </w:r>
          </w:p>
        </w:tc>
      </w:tr>
      <w:tr w:rsidR="001E62D1" w:rsidTr="009C0F03">
        <w:tc>
          <w:tcPr>
            <w:tcW w:w="4361" w:type="dxa"/>
            <w:vMerge/>
          </w:tcPr>
          <w:p w:rsidR="001E62D1" w:rsidRDefault="001E62D1"/>
        </w:tc>
        <w:tc>
          <w:tcPr>
            <w:tcW w:w="5386" w:type="dxa"/>
          </w:tcPr>
          <w:p w:rsidR="001E62D1" w:rsidRDefault="001E62D1">
            <w:r>
              <w:t>Calcul en ligne</w:t>
            </w:r>
          </w:p>
        </w:tc>
        <w:tc>
          <w:tcPr>
            <w:tcW w:w="4397" w:type="dxa"/>
          </w:tcPr>
          <w:p w:rsidR="001E62D1" w:rsidRDefault="008A2256">
            <w:r>
              <w:t>Timbre, matériel des perles</w:t>
            </w:r>
          </w:p>
        </w:tc>
      </w:tr>
      <w:tr w:rsidR="001E62D1" w:rsidTr="009C0F03">
        <w:tc>
          <w:tcPr>
            <w:tcW w:w="4361" w:type="dxa"/>
            <w:vMerge/>
          </w:tcPr>
          <w:p w:rsidR="001E62D1" w:rsidRDefault="001E62D1"/>
        </w:tc>
        <w:tc>
          <w:tcPr>
            <w:tcW w:w="5386" w:type="dxa"/>
          </w:tcPr>
          <w:p w:rsidR="001E62D1" w:rsidRDefault="001E62D1">
            <w:r>
              <w:t>Calcul posé</w:t>
            </w:r>
          </w:p>
        </w:tc>
        <w:tc>
          <w:tcPr>
            <w:tcW w:w="4397" w:type="dxa"/>
          </w:tcPr>
          <w:p w:rsidR="001E62D1" w:rsidRDefault="008A2256">
            <w:r>
              <w:t>Tapis hiérarchique + perles / timbres</w:t>
            </w:r>
          </w:p>
        </w:tc>
      </w:tr>
      <w:tr w:rsidR="00144914" w:rsidTr="005E246D">
        <w:tc>
          <w:tcPr>
            <w:tcW w:w="14144" w:type="dxa"/>
            <w:gridSpan w:val="3"/>
            <w:shd w:val="clear" w:color="auto" w:fill="D9D9D9" w:themeFill="background1" w:themeFillShade="D9"/>
          </w:tcPr>
          <w:p w:rsidR="00144914" w:rsidRDefault="00144914">
            <w:r>
              <w:t>Grandeurs et mesures</w:t>
            </w:r>
          </w:p>
        </w:tc>
      </w:tr>
      <w:tr w:rsidR="0043659C" w:rsidTr="009C0F03">
        <w:tc>
          <w:tcPr>
            <w:tcW w:w="4361" w:type="dxa"/>
            <w:vMerge w:val="restart"/>
          </w:tcPr>
          <w:p w:rsidR="0043659C" w:rsidRDefault="0043659C">
            <w:r>
              <w:t>Comparer, estimer, mesurer des longueurs, des masses, des contenances, des durées</w:t>
            </w:r>
          </w:p>
        </w:tc>
        <w:tc>
          <w:tcPr>
            <w:tcW w:w="5386" w:type="dxa"/>
          </w:tcPr>
          <w:p w:rsidR="0043659C" w:rsidRDefault="0043659C">
            <w:r>
              <w:t>Comparer des objets selon plusieurs grandeurs et identifier quand il s’agit d’une longueur, d’une masse, d’une contenance ou d’une durée</w:t>
            </w:r>
          </w:p>
        </w:tc>
        <w:tc>
          <w:tcPr>
            <w:tcW w:w="4397" w:type="dxa"/>
            <w:vMerge w:val="restart"/>
          </w:tcPr>
          <w:p w:rsidR="0043659C" w:rsidRDefault="0043659C">
            <w:r>
              <w:t>Cylindres de couleur</w:t>
            </w:r>
          </w:p>
        </w:tc>
      </w:tr>
      <w:tr w:rsidR="0043659C" w:rsidTr="009C0F03">
        <w:tc>
          <w:tcPr>
            <w:tcW w:w="4361" w:type="dxa"/>
            <w:vMerge/>
          </w:tcPr>
          <w:p w:rsidR="0043659C" w:rsidRDefault="0043659C"/>
        </w:tc>
        <w:tc>
          <w:tcPr>
            <w:tcW w:w="5386" w:type="dxa"/>
          </w:tcPr>
          <w:p w:rsidR="0043659C" w:rsidRDefault="0043659C">
            <w:r>
              <w:t>Comparer des longueurs, des masses et des contenances, directement, en introduisant la comparaison à un objet intermédiaire ou par mesurage</w:t>
            </w:r>
          </w:p>
        </w:tc>
        <w:tc>
          <w:tcPr>
            <w:tcW w:w="4397" w:type="dxa"/>
            <w:vMerge/>
          </w:tcPr>
          <w:p w:rsidR="0043659C" w:rsidRDefault="0043659C"/>
        </w:tc>
      </w:tr>
      <w:tr w:rsidR="006E2857" w:rsidTr="0043659C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Estimer les ordres de grandeurs de quelques longueurs, masses et contenances en relation avec les unités métriques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6E2857" w:rsidRDefault="006E2857"/>
        </w:tc>
      </w:tr>
      <w:tr w:rsidR="006E2857" w:rsidTr="009C0F03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Mesurer des longueurs avec un instrument adapté, notamment en reportant une unité</w:t>
            </w:r>
          </w:p>
        </w:tc>
        <w:tc>
          <w:tcPr>
            <w:tcW w:w="4397" w:type="dxa"/>
          </w:tcPr>
          <w:p w:rsidR="0043659C" w:rsidRDefault="00EA4F2A">
            <w:r>
              <w:t>Plateau de mesures</w:t>
            </w:r>
          </w:p>
        </w:tc>
      </w:tr>
      <w:tr w:rsidR="006E2857" w:rsidTr="009C0F03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Mesurer des masses et des contenances, avec des instruments adaptés</w:t>
            </w:r>
          </w:p>
        </w:tc>
        <w:tc>
          <w:tcPr>
            <w:tcW w:w="4397" w:type="dxa"/>
          </w:tcPr>
          <w:p w:rsidR="006E2857" w:rsidRDefault="0043659C">
            <w:r>
              <w:t>Balance poids et contenances</w:t>
            </w:r>
          </w:p>
        </w:tc>
      </w:tr>
      <w:tr w:rsidR="006E2857" w:rsidTr="00AD4A8A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Encadrer une grandeur par deux nombres entiers d’unités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6E2857" w:rsidRDefault="006E2857"/>
        </w:tc>
      </w:tr>
      <w:tr w:rsidR="006E2857" w:rsidTr="00AD4A8A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Exprimer une mesure dans une ou plusieurs unités choisies ou imposées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6E2857" w:rsidRDefault="006E2857"/>
        </w:tc>
      </w:tr>
      <w:tr w:rsidR="006E2857" w:rsidTr="009C0F03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Comparer, estimer, mesurer des durées</w:t>
            </w:r>
          </w:p>
        </w:tc>
        <w:tc>
          <w:tcPr>
            <w:tcW w:w="4397" w:type="dxa"/>
          </w:tcPr>
          <w:p w:rsidR="006E2857" w:rsidRDefault="00AD4A8A">
            <w:r>
              <w:t xml:space="preserve">Horloge Learning </w:t>
            </w:r>
            <w:proofErr w:type="spellStart"/>
            <w:r>
              <w:t>Resources</w:t>
            </w:r>
            <w:proofErr w:type="spellEnd"/>
          </w:p>
        </w:tc>
      </w:tr>
      <w:tr w:rsidR="006E2857" w:rsidTr="00AD4A8A">
        <w:tc>
          <w:tcPr>
            <w:tcW w:w="4361" w:type="dxa"/>
            <w:vMerge/>
          </w:tcPr>
          <w:p w:rsidR="006E2857" w:rsidRDefault="006E2857"/>
        </w:tc>
        <w:tc>
          <w:tcPr>
            <w:tcW w:w="5386" w:type="dxa"/>
          </w:tcPr>
          <w:p w:rsidR="006E2857" w:rsidRDefault="006E2857">
            <w:r>
              <w:t>Dans ces cas simples, représenter une grandeur par une longueur, notamment sur une demi-droite graduée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6E2857" w:rsidRDefault="006E2857"/>
        </w:tc>
      </w:tr>
      <w:tr w:rsidR="003D4DD0" w:rsidTr="009C0F03">
        <w:tc>
          <w:tcPr>
            <w:tcW w:w="4361" w:type="dxa"/>
            <w:vMerge w:val="restart"/>
          </w:tcPr>
          <w:p w:rsidR="003D4DD0" w:rsidRDefault="003D4DD0">
            <w:r>
              <w:t>Résoudre des problèmes impliquant des longueurs, des masses, des contenances, des durées, des prix</w:t>
            </w:r>
          </w:p>
        </w:tc>
        <w:tc>
          <w:tcPr>
            <w:tcW w:w="5386" w:type="dxa"/>
          </w:tcPr>
          <w:p w:rsidR="003D4DD0" w:rsidRDefault="003D4DD0">
            <w:r>
              <w:t>Résoudre des problèmes, notamment de mesurage et de comparaison, en utilisant les opérations sur les grandeurs ou sur les nombres</w:t>
            </w:r>
          </w:p>
        </w:tc>
        <w:tc>
          <w:tcPr>
            <w:tcW w:w="4397" w:type="dxa"/>
            <w:vMerge w:val="restart"/>
          </w:tcPr>
          <w:p w:rsidR="003D4DD0" w:rsidRDefault="003D4DD0">
            <w:r>
              <w:t>Défis du jour</w:t>
            </w:r>
          </w:p>
        </w:tc>
      </w:tr>
      <w:tr w:rsidR="003D4DD0" w:rsidTr="009C0F03">
        <w:tc>
          <w:tcPr>
            <w:tcW w:w="4361" w:type="dxa"/>
            <w:vMerge/>
          </w:tcPr>
          <w:p w:rsidR="003D4DD0" w:rsidRDefault="003D4DD0"/>
        </w:tc>
        <w:tc>
          <w:tcPr>
            <w:tcW w:w="5386" w:type="dxa"/>
          </w:tcPr>
          <w:p w:rsidR="003D4DD0" w:rsidRDefault="003D4DD0">
            <w:r>
              <w:t>Résoudre des problèmes impliquant des conversions simples d’une unité usuelle à une autre</w:t>
            </w:r>
          </w:p>
        </w:tc>
        <w:tc>
          <w:tcPr>
            <w:tcW w:w="4397" w:type="dxa"/>
            <w:vMerge/>
          </w:tcPr>
          <w:p w:rsidR="003D4DD0" w:rsidRDefault="003D4DD0"/>
        </w:tc>
      </w:tr>
      <w:tr w:rsidR="006E2857" w:rsidTr="005E246D">
        <w:tc>
          <w:tcPr>
            <w:tcW w:w="14144" w:type="dxa"/>
            <w:gridSpan w:val="3"/>
            <w:shd w:val="clear" w:color="auto" w:fill="D9D9D9" w:themeFill="background1" w:themeFillShade="D9"/>
          </w:tcPr>
          <w:p w:rsidR="006E2857" w:rsidRDefault="006E2857">
            <w:r>
              <w:t>Espace et géométrie</w:t>
            </w:r>
          </w:p>
        </w:tc>
      </w:tr>
      <w:tr w:rsidR="00251C05" w:rsidTr="009C0F03">
        <w:tc>
          <w:tcPr>
            <w:tcW w:w="4361" w:type="dxa"/>
            <w:vMerge w:val="restart"/>
          </w:tcPr>
          <w:p w:rsidR="00251C05" w:rsidRDefault="00251C05">
            <w:r>
              <w:t>Se repérer et se déplacer en utilisant des repères</w:t>
            </w:r>
          </w:p>
        </w:tc>
        <w:tc>
          <w:tcPr>
            <w:tcW w:w="5386" w:type="dxa"/>
          </w:tcPr>
          <w:p w:rsidR="00251C05" w:rsidRDefault="00251C05">
            <w:r>
              <w:t>Se repérer dans son environnement proche</w:t>
            </w:r>
          </w:p>
        </w:tc>
        <w:tc>
          <w:tcPr>
            <w:tcW w:w="4397" w:type="dxa"/>
          </w:tcPr>
          <w:p w:rsidR="00251C05" w:rsidRDefault="003D4DD0">
            <w:r>
              <w:t>Sorties régulières</w:t>
            </w:r>
          </w:p>
        </w:tc>
      </w:tr>
      <w:tr w:rsidR="00251C05" w:rsidTr="009C0F03">
        <w:tc>
          <w:tcPr>
            <w:tcW w:w="4361" w:type="dxa"/>
            <w:vMerge/>
          </w:tcPr>
          <w:p w:rsidR="00251C05" w:rsidRDefault="00251C05"/>
        </w:tc>
        <w:tc>
          <w:tcPr>
            <w:tcW w:w="5386" w:type="dxa"/>
          </w:tcPr>
          <w:p w:rsidR="00251C05" w:rsidRDefault="00251C05">
            <w:r>
              <w:t>Situer des objets ou des personnes les uns par rapport aux autres ou par rapport à d’autres repères</w:t>
            </w:r>
          </w:p>
        </w:tc>
        <w:tc>
          <w:tcPr>
            <w:tcW w:w="4397" w:type="dxa"/>
          </w:tcPr>
          <w:p w:rsidR="00251C05" w:rsidRDefault="003D4DD0">
            <w:r>
              <w:t>Tickets d’ordres</w:t>
            </w:r>
          </w:p>
        </w:tc>
      </w:tr>
      <w:tr w:rsidR="003D4DD0" w:rsidTr="009C0F03">
        <w:tc>
          <w:tcPr>
            <w:tcW w:w="4361" w:type="dxa"/>
            <w:vMerge/>
          </w:tcPr>
          <w:p w:rsidR="003D4DD0" w:rsidRDefault="003D4DD0"/>
        </w:tc>
        <w:tc>
          <w:tcPr>
            <w:tcW w:w="5386" w:type="dxa"/>
          </w:tcPr>
          <w:p w:rsidR="003D4DD0" w:rsidRDefault="003D4DD0">
            <w:r>
              <w:t>Produire des représentations des espaces familiers et moins familiers</w:t>
            </w:r>
          </w:p>
        </w:tc>
        <w:tc>
          <w:tcPr>
            <w:tcW w:w="4397" w:type="dxa"/>
            <w:vMerge w:val="restart"/>
          </w:tcPr>
          <w:p w:rsidR="003D4DD0" w:rsidRDefault="003D4DD0">
            <w:r>
              <w:t>Sorties régulières préparées</w:t>
            </w:r>
          </w:p>
        </w:tc>
      </w:tr>
      <w:tr w:rsidR="003D4DD0" w:rsidTr="009C0F03">
        <w:tc>
          <w:tcPr>
            <w:tcW w:w="4361" w:type="dxa"/>
            <w:vMerge/>
          </w:tcPr>
          <w:p w:rsidR="003D4DD0" w:rsidRDefault="003D4DD0"/>
        </w:tc>
        <w:tc>
          <w:tcPr>
            <w:tcW w:w="5386" w:type="dxa"/>
          </w:tcPr>
          <w:p w:rsidR="003D4DD0" w:rsidRDefault="003D4DD0">
            <w:r>
              <w:t>S’orienter et se déplacer en utilisant des repères</w:t>
            </w:r>
          </w:p>
        </w:tc>
        <w:tc>
          <w:tcPr>
            <w:tcW w:w="4397" w:type="dxa"/>
            <w:vMerge/>
          </w:tcPr>
          <w:p w:rsidR="003D4DD0" w:rsidRDefault="003D4DD0"/>
        </w:tc>
      </w:tr>
      <w:tr w:rsidR="003D4DD0" w:rsidTr="009C0F03">
        <w:tc>
          <w:tcPr>
            <w:tcW w:w="4361" w:type="dxa"/>
            <w:vMerge/>
          </w:tcPr>
          <w:p w:rsidR="003D4DD0" w:rsidRDefault="003D4DD0"/>
        </w:tc>
        <w:tc>
          <w:tcPr>
            <w:tcW w:w="5386" w:type="dxa"/>
          </w:tcPr>
          <w:p w:rsidR="003D4DD0" w:rsidRDefault="003D4DD0">
            <w:r>
              <w:t>Coder et décoder pour prévoir, représenter et réaliser des déplacements dans des espaces familiers, sur un quadrillage, sur un écran</w:t>
            </w:r>
          </w:p>
        </w:tc>
        <w:tc>
          <w:tcPr>
            <w:tcW w:w="4397" w:type="dxa"/>
            <w:vMerge/>
          </w:tcPr>
          <w:p w:rsidR="003D4DD0" w:rsidRDefault="003D4DD0"/>
        </w:tc>
      </w:tr>
      <w:tr w:rsidR="0028631F" w:rsidTr="009C0F03">
        <w:tc>
          <w:tcPr>
            <w:tcW w:w="4361" w:type="dxa"/>
            <w:vMerge w:val="restart"/>
          </w:tcPr>
          <w:p w:rsidR="0028631F" w:rsidRDefault="0028631F">
            <w:r>
              <w:t>Reconnaitre, nommer, décrire, reproduire quelques solides</w:t>
            </w:r>
          </w:p>
        </w:tc>
        <w:tc>
          <w:tcPr>
            <w:tcW w:w="5386" w:type="dxa"/>
          </w:tcPr>
          <w:p w:rsidR="0028631F" w:rsidRDefault="0028631F">
            <w:r>
              <w:t>Reconnaitre et trier les solides usuels parmi des solides variés. Décrire et comparer des solides en utilisant le vocabulaire approprié.</w:t>
            </w:r>
          </w:p>
        </w:tc>
        <w:tc>
          <w:tcPr>
            <w:tcW w:w="4397" w:type="dxa"/>
          </w:tcPr>
          <w:p w:rsidR="0028631F" w:rsidRDefault="005D0FDB">
            <w:r>
              <w:t>Solides bleus</w:t>
            </w:r>
          </w:p>
          <w:p w:rsidR="005D0FDB" w:rsidRDefault="005D0FDB">
            <w:r>
              <w:t xml:space="preserve">Sacs </w:t>
            </w:r>
            <w:proofErr w:type="spellStart"/>
            <w:r>
              <w:t>stéréognostiques</w:t>
            </w:r>
            <w:proofErr w:type="spellEnd"/>
          </w:p>
        </w:tc>
      </w:tr>
      <w:tr w:rsidR="0028631F" w:rsidTr="009C0F03">
        <w:tc>
          <w:tcPr>
            <w:tcW w:w="4361" w:type="dxa"/>
            <w:vMerge/>
          </w:tcPr>
          <w:p w:rsidR="0028631F" w:rsidRDefault="0028631F"/>
        </w:tc>
        <w:tc>
          <w:tcPr>
            <w:tcW w:w="5386" w:type="dxa"/>
          </w:tcPr>
          <w:p w:rsidR="0028631F" w:rsidRDefault="0028631F">
            <w:r>
              <w:t>Reproduire des solides</w:t>
            </w:r>
          </w:p>
        </w:tc>
        <w:tc>
          <w:tcPr>
            <w:tcW w:w="4397" w:type="dxa"/>
          </w:tcPr>
          <w:p w:rsidR="0028631F" w:rsidRDefault="005D0FDB">
            <w:r>
              <w:t xml:space="preserve">Jeu de création de solides de Learning </w:t>
            </w:r>
            <w:proofErr w:type="spellStart"/>
            <w:r>
              <w:t>Resources</w:t>
            </w:r>
            <w:proofErr w:type="spellEnd"/>
          </w:p>
        </w:tc>
      </w:tr>
      <w:tr w:rsidR="0028631F" w:rsidTr="009C0F03">
        <w:tc>
          <w:tcPr>
            <w:tcW w:w="4361" w:type="dxa"/>
            <w:vMerge/>
          </w:tcPr>
          <w:p w:rsidR="0028631F" w:rsidRDefault="0028631F"/>
        </w:tc>
        <w:tc>
          <w:tcPr>
            <w:tcW w:w="5386" w:type="dxa"/>
          </w:tcPr>
          <w:p w:rsidR="0028631F" w:rsidRDefault="0028631F">
            <w:r>
              <w:t>Fabriquer un cube à partir d’un patron fourni.</w:t>
            </w:r>
          </w:p>
        </w:tc>
        <w:tc>
          <w:tcPr>
            <w:tcW w:w="4397" w:type="dxa"/>
          </w:tcPr>
          <w:p w:rsidR="0028631F" w:rsidRDefault="005D0FDB">
            <w:r>
              <w:t>Patron plastifié à assembler</w:t>
            </w:r>
          </w:p>
        </w:tc>
      </w:tr>
      <w:tr w:rsidR="00BE109A" w:rsidTr="009C0F03">
        <w:tc>
          <w:tcPr>
            <w:tcW w:w="4361" w:type="dxa"/>
            <w:vMerge w:val="restart"/>
          </w:tcPr>
          <w:p w:rsidR="00BE109A" w:rsidRDefault="00BE109A">
            <w:r>
              <w:t>Reconnaitre, nommer, décrire, reproduire, construire quelques figures géométriques, reconnaitre et utiliser les notions d’alignement, d’angle droit, d’égalité de longueurs, de milieu, de symétrie</w:t>
            </w:r>
          </w:p>
        </w:tc>
        <w:tc>
          <w:tcPr>
            <w:tcW w:w="5386" w:type="dxa"/>
          </w:tcPr>
          <w:p w:rsidR="00BE109A" w:rsidRDefault="00BE109A">
            <w:r>
              <w:t>Décrire, reproduire des figures ou des assemblages de figures planes sur papier quadrillé ou uni</w:t>
            </w:r>
          </w:p>
        </w:tc>
        <w:tc>
          <w:tcPr>
            <w:tcW w:w="4397" w:type="dxa"/>
          </w:tcPr>
          <w:p w:rsidR="00BE109A" w:rsidRDefault="00EA4F2A">
            <w:r>
              <w:t>Cabinet de géométrie</w:t>
            </w:r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Utiliser la règle, le compas ou l’équerre comme instrument de tracé</w:t>
            </w:r>
          </w:p>
        </w:tc>
        <w:tc>
          <w:tcPr>
            <w:tcW w:w="4397" w:type="dxa"/>
          </w:tcPr>
          <w:p w:rsidR="00BE109A" w:rsidRDefault="00EA4F2A">
            <w:r>
              <w:t>Plateaux de règle et d’équerre</w:t>
            </w:r>
            <w:r w:rsidR="00F42A72">
              <w:t xml:space="preserve"> et de </w:t>
            </w:r>
            <w:proofErr w:type="spellStart"/>
            <w:r w:rsidR="00F42A72">
              <w:t>comaps</w:t>
            </w:r>
            <w:proofErr w:type="spellEnd"/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Reconnaitre, nommer les figures usuelles</w:t>
            </w:r>
          </w:p>
        </w:tc>
        <w:tc>
          <w:tcPr>
            <w:tcW w:w="4397" w:type="dxa"/>
          </w:tcPr>
          <w:p w:rsidR="00BE109A" w:rsidRDefault="00E1037D">
            <w:r>
              <w:t>Cabinet de géométrie</w:t>
            </w:r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Reconnaitre et décrire à partir des côtés et des angles droits, un carré, un rectangle, un triangle rectangle. Les construire sur un support uni connaissant la longueur des côtés</w:t>
            </w:r>
          </w:p>
        </w:tc>
        <w:tc>
          <w:tcPr>
            <w:tcW w:w="4397" w:type="dxa"/>
          </w:tcPr>
          <w:p w:rsidR="00BE109A" w:rsidRDefault="00E1037D">
            <w:r>
              <w:t>Boîte de barres de géométrie</w:t>
            </w:r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Construire un cercle connaissant son centre et un point, ou son centre et son rayon</w:t>
            </w:r>
          </w:p>
        </w:tc>
        <w:tc>
          <w:tcPr>
            <w:tcW w:w="4397" w:type="dxa"/>
          </w:tcPr>
          <w:p w:rsidR="00BE109A" w:rsidRDefault="00F42A72">
            <w:r>
              <w:t>Plateau du compas</w:t>
            </w:r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Utiliser la règle (non graduée) pour repérer et produire des alignements</w:t>
            </w:r>
          </w:p>
        </w:tc>
        <w:tc>
          <w:tcPr>
            <w:tcW w:w="4397" w:type="dxa"/>
          </w:tcPr>
          <w:p w:rsidR="00BE109A" w:rsidRDefault="00F42A72">
            <w:r>
              <w:t>Boîte de barres de géométrie</w:t>
            </w:r>
          </w:p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Repérer et produire des angles droits à l’aide d’un gabarit, d’une équerre</w:t>
            </w:r>
          </w:p>
        </w:tc>
        <w:tc>
          <w:tcPr>
            <w:tcW w:w="4397" w:type="dxa"/>
          </w:tcPr>
          <w:p w:rsidR="00BE109A" w:rsidRDefault="00F42A72">
            <w:r>
              <w:t>Plateau d’équerre</w:t>
            </w:r>
          </w:p>
        </w:tc>
      </w:tr>
      <w:tr w:rsidR="00BE109A" w:rsidTr="00F42A72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Reporter une longueur sur une droite déjà tracée</w:t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:rsidR="00BE109A" w:rsidRDefault="00BE109A"/>
        </w:tc>
      </w:tr>
      <w:tr w:rsidR="00BE109A" w:rsidTr="009C0F03">
        <w:tc>
          <w:tcPr>
            <w:tcW w:w="4361" w:type="dxa"/>
            <w:vMerge/>
          </w:tcPr>
          <w:p w:rsidR="00BE109A" w:rsidRDefault="00BE109A"/>
        </w:tc>
        <w:tc>
          <w:tcPr>
            <w:tcW w:w="5386" w:type="dxa"/>
          </w:tcPr>
          <w:p w:rsidR="00BE109A" w:rsidRDefault="00BE109A">
            <w:r>
              <w:t>Repérer ou trouver le milieu d’un segment</w:t>
            </w:r>
          </w:p>
        </w:tc>
        <w:tc>
          <w:tcPr>
            <w:tcW w:w="4397" w:type="dxa"/>
          </w:tcPr>
          <w:p w:rsidR="00BE109A" w:rsidRDefault="00F42A72">
            <w:r>
              <w:t>Boîte de barres de géométrie</w:t>
            </w:r>
          </w:p>
        </w:tc>
      </w:tr>
      <w:tr w:rsidR="00F42A72" w:rsidTr="009C0F03">
        <w:tc>
          <w:tcPr>
            <w:tcW w:w="4361" w:type="dxa"/>
          </w:tcPr>
          <w:p w:rsidR="00F42A72" w:rsidRDefault="00F42A72"/>
        </w:tc>
        <w:tc>
          <w:tcPr>
            <w:tcW w:w="5386" w:type="dxa"/>
          </w:tcPr>
          <w:p w:rsidR="00F42A72" w:rsidRDefault="00F42A72">
            <w:r>
              <w:t>Reconnaitre si une figure présente un axe de symétrie (à trouver)</w:t>
            </w:r>
          </w:p>
        </w:tc>
        <w:tc>
          <w:tcPr>
            <w:tcW w:w="4397" w:type="dxa"/>
            <w:vMerge w:val="restart"/>
          </w:tcPr>
          <w:p w:rsidR="00F42A72" w:rsidRDefault="00F42A72">
            <w:r>
              <w:t>Figures détourées du cabinet de géométrie à explorer</w:t>
            </w:r>
            <w:bookmarkStart w:id="0" w:name="_GoBack"/>
            <w:bookmarkEnd w:id="0"/>
          </w:p>
        </w:tc>
      </w:tr>
      <w:tr w:rsidR="00F42A72" w:rsidTr="009C0F03">
        <w:tc>
          <w:tcPr>
            <w:tcW w:w="4361" w:type="dxa"/>
          </w:tcPr>
          <w:p w:rsidR="00F42A72" w:rsidRDefault="00F42A72"/>
        </w:tc>
        <w:tc>
          <w:tcPr>
            <w:tcW w:w="5386" w:type="dxa"/>
          </w:tcPr>
          <w:p w:rsidR="00F42A72" w:rsidRDefault="00F42A72">
            <w:r>
              <w:t>Compléter une figure pour qu’elle soit symétrique par rapport à un axe donné</w:t>
            </w:r>
          </w:p>
        </w:tc>
        <w:tc>
          <w:tcPr>
            <w:tcW w:w="4397" w:type="dxa"/>
            <w:vMerge/>
          </w:tcPr>
          <w:p w:rsidR="00F42A72" w:rsidRDefault="00F42A72"/>
        </w:tc>
      </w:tr>
    </w:tbl>
    <w:p w:rsidR="007D3544" w:rsidRDefault="007D3544"/>
    <w:sectPr w:rsidR="007D3544" w:rsidSect="009C0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03"/>
    <w:rsid w:val="000666F8"/>
    <w:rsid w:val="00144914"/>
    <w:rsid w:val="001A1989"/>
    <w:rsid w:val="001E62D1"/>
    <w:rsid w:val="00235B08"/>
    <w:rsid w:val="00251C05"/>
    <w:rsid w:val="0028631F"/>
    <w:rsid w:val="002D37A5"/>
    <w:rsid w:val="00366592"/>
    <w:rsid w:val="00375812"/>
    <w:rsid w:val="003D4DD0"/>
    <w:rsid w:val="00410350"/>
    <w:rsid w:val="0043659C"/>
    <w:rsid w:val="0048703C"/>
    <w:rsid w:val="004F34C3"/>
    <w:rsid w:val="00550D2A"/>
    <w:rsid w:val="005D0FDB"/>
    <w:rsid w:val="005E246D"/>
    <w:rsid w:val="006259FF"/>
    <w:rsid w:val="006E2857"/>
    <w:rsid w:val="007511BC"/>
    <w:rsid w:val="007D3544"/>
    <w:rsid w:val="007D459E"/>
    <w:rsid w:val="00874330"/>
    <w:rsid w:val="008A2256"/>
    <w:rsid w:val="009C0F03"/>
    <w:rsid w:val="00A06326"/>
    <w:rsid w:val="00A40907"/>
    <w:rsid w:val="00AB72A5"/>
    <w:rsid w:val="00AD4A8A"/>
    <w:rsid w:val="00B56D3A"/>
    <w:rsid w:val="00BE109A"/>
    <w:rsid w:val="00CD408B"/>
    <w:rsid w:val="00D47E80"/>
    <w:rsid w:val="00D93AE3"/>
    <w:rsid w:val="00DA1A62"/>
    <w:rsid w:val="00E1037D"/>
    <w:rsid w:val="00EA1827"/>
    <w:rsid w:val="00EA4F2A"/>
    <w:rsid w:val="00EC0D94"/>
    <w:rsid w:val="00F4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5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2017-08-17T19:48:00Z</dcterms:created>
  <dcterms:modified xsi:type="dcterms:W3CDTF">2017-08-18T20:40:00Z</dcterms:modified>
</cp:coreProperties>
</file>