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54" w:rsidRPr="002329BA" w:rsidRDefault="00C837D1" w:rsidP="001A4254">
      <w:pPr>
        <w:spacing w:after="0"/>
        <w:jc w:val="center"/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9AD61" wp14:editId="08DD338A">
                <wp:simplePos x="0" y="0"/>
                <wp:positionH relativeFrom="column">
                  <wp:posOffset>-31898</wp:posOffset>
                </wp:positionH>
                <wp:positionV relativeFrom="paragraph">
                  <wp:posOffset>6645349</wp:posOffset>
                </wp:positionV>
                <wp:extent cx="3147237" cy="446567"/>
                <wp:effectExtent l="0" t="0" r="1524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7D1" w:rsidRDefault="00C837D1" w:rsidP="00C837D1">
                            <w:pPr>
                              <w:tabs>
                                <w:tab w:val="right" w:pos="1539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</w:pPr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 xml:space="preserve">* Une activité peut être présentée à des moments </w:t>
                            </w:r>
                          </w:p>
                          <w:p w:rsidR="00C837D1" w:rsidRPr="00CF7D81" w:rsidRDefault="00C837D1" w:rsidP="00C837D1">
                            <w:pPr>
                              <w:tabs>
                                <w:tab w:val="right" w:pos="1539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CF7D81">
                              <w:rPr>
                                <w:rFonts w:asciiTheme="majorHAnsi" w:hAnsiTheme="majorHAnsi" w:cstheme="majorHAnsi"/>
                                <w:sz w:val="20"/>
                                <w:szCs w:val="28"/>
                              </w:rPr>
                              <w:t xml:space="preserve"> des âges différents selon les besoins de chaque enfant.</w:t>
                            </w:r>
                          </w:p>
                          <w:p w:rsidR="00C837D1" w:rsidRDefault="00C837D1" w:rsidP="00C83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AD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5pt;margin-top:523.25pt;width:247.8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" fillcolor="white [3201]" strokecolor="white [3212]" strokeweight=".5pt">
                <v:textbox>
                  <w:txbxContent>
                    <w:p w:rsidR="00C837D1" w:rsidRDefault="00C837D1" w:rsidP="00C837D1">
                      <w:pPr>
                        <w:tabs>
                          <w:tab w:val="right" w:pos="1539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</w:pPr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 xml:space="preserve">* Une activité peut être présentée à des moments </w:t>
                      </w:r>
                    </w:p>
                    <w:p w:rsidR="00C837D1" w:rsidRPr="00CF7D81" w:rsidRDefault="00C837D1" w:rsidP="00C837D1">
                      <w:pPr>
                        <w:tabs>
                          <w:tab w:val="right" w:pos="1539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</w:pPr>
                      <w:proofErr w:type="gramStart"/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>et</w:t>
                      </w:r>
                      <w:proofErr w:type="gramEnd"/>
                      <w:r w:rsidRPr="00CF7D81">
                        <w:rPr>
                          <w:rFonts w:asciiTheme="majorHAnsi" w:hAnsiTheme="majorHAnsi" w:cstheme="majorHAnsi"/>
                          <w:sz w:val="20"/>
                          <w:szCs w:val="28"/>
                        </w:rPr>
                        <w:t xml:space="preserve"> des âges différents selon les besoins de chaque enfant.</w:t>
                      </w:r>
                    </w:p>
                    <w:p w:rsidR="00C837D1" w:rsidRDefault="00C837D1" w:rsidP="00C837D1"/>
                  </w:txbxContent>
                </v:textbox>
              </v:shape>
            </w:pict>
          </mc:Fallback>
        </mc:AlternateContent>
      </w:r>
      <w:r w:rsidR="001A4254" w:rsidRPr="002329BA"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 xml:space="preserve">Progressions des activités </w:t>
      </w:r>
      <w:r w:rsidR="002329BA" w:rsidRPr="002329BA"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>de langage</w:t>
      </w:r>
      <w:r w:rsidR="00B013AB"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 xml:space="preserve"> : lecture </w:t>
      </w:r>
    </w:p>
    <w:tbl>
      <w:tblPr>
        <w:tblStyle w:val="Grilledutableau"/>
        <w:tblW w:w="15877" w:type="dxa"/>
        <w:tblInd w:w="-147" w:type="dxa"/>
        <w:tblLook w:val="04A0" w:firstRow="1" w:lastRow="0" w:firstColumn="1" w:lastColumn="0" w:noHBand="0" w:noVBand="1"/>
      </w:tblPr>
      <w:tblGrid>
        <w:gridCol w:w="3544"/>
        <w:gridCol w:w="4253"/>
        <w:gridCol w:w="3969"/>
        <w:gridCol w:w="4111"/>
      </w:tblGrid>
      <w:tr w:rsidR="00B013AB" w:rsidRPr="00CF7D81" w:rsidTr="00617A93">
        <w:trPr>
          <w:trHeight w:val="378"/>
        </w:trPr>
        <w:tc>
          <w:tcPr>
            <w:tcW w:w="3544" w:type="dxa"/>
          </w:tcPr>
          <w:p w:rsidR="00B013AB" w:rsidRDefault="00B013AB" w:rsidP="00CF2DA3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3 ans </w:t>
            </w:r>
          </w:p>
          <w:p w:rsidR="00B013AB" w:rsidRPr="00823A27" w:rsidRDefault="00B013AB" w:rsidP="00CF2DA3">
            <w:pPr>
              <w:jc w:val="center"/>
              <w:rPr>
                <w:rFonts w:asciiTheme="majorHAnsi" w:hAnsiTheme="majorHAnsi" w:cstheme="majorHAnsi"/>
                <w:color w:val="2F5496" w:themeColor="accent5" w:themeShade="BF"/>
                <w:sz w:val="28"/>
                <w:szCs w:val="28"/>
              </w:rPr>
            </w:pPr>
            <w:r w:rsidRPr="00823A27">
              <w:rPr>
                <w:rFonts w:asciiTheme="majorHAnsi" w:hAnsiTheme="majorHAnsi" w:cstheme="majorHAnsi"/>
                <w:color w:val="2F5496" w:themeColor="accent5" w:themeShade="BF"/>
                <w:szCs w:val="28"/>
              </w:rPr>
              <w:t>Dès que l’enfant arrive à l’école, tous les jours</w:t>
            </w:r>
            <w:r>
              <w:rPr>
                <w:rFonts w:asciiTheme="majorHAnsi" w:hAnsiTheme="majorHAnsi" w:cstheme="majorHAnsi"/>
                <w:color w:val="2F5496" w:themeColor="accent5" w:themeShade="BF"/>
                <w:szCs w:val="28"/>
              </w:rPr>
              <w:t xml:space="preserve">, </w:t>
            </w:r>
            <w:r w:rsidRPr="00077193">
              <w:rPr>
                <w:rFonts w:asciiTheme="majorHAnsi" w:hAnsiTheme="majorHAnsi" w:cstheme="majorHAnsi"/>
                <w:b/>
                <w:color w:val="2F5496" w:themeColor="accent5" w:themeShade="BF"/>
                <w:szCs w:val="28"/>
              </w:rPr>
              <w:t>prioritaire</w:t>
            </w:r>
            <w:r>
              <w:rPr>
                <w:rFonts w:asciiTheme="majorHAnsi" w:hAnsiTheme="majorHAnsi" w:cstheme="majorHAnsi"/>
                <w:color w:val="2F5496" w:themeColor="accent5" w:themeShade="BF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013AB" w:rsidRDefault="00B013AB" w:rsidP="00CF2DA3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3 ans – 3 ans ½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B013AB" w:rsidRPr="002E4406" w:rsidRDefault="00B013AB" w:rsidP="00CF2DA3">
            <w:pPr>
              <w:jc w:val="center"/>
              <w:rPr>
                <w:rFonts w:asciiTheme="majorHAnsi" w:hAnsiTheme="majorHAnsi" w:cstheme="majorHAnsi"/>
                <w:i/>
                <w:color w:val="2F5496" w:themeColor="accent5" w:themeShade="BF"/>
                <w:sz w:val="28"/>
                <w:szCs w:val="28"/>
              </w:rPr>
            </w:pPr>
            <w:r w:rsidRPr="002E4406"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 xml:space="preserve">Le </w:t>
            </w:r>
            <w:r w:rsidRPr="002E4406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 xml:space="preserve">faire assez tôt </w:t>
            </w:r>
            <w:r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>car les enfants en ont envie, plus enthousiaste qu’à 4 ans</w:t>
            </w:r>
          </w:p>
        </w:tc>
        <w:tc>
          <w:tcPr>
            <w:tcW w:w="3969" w:type="dxa"/>
          </w:tcPr>
          <w:p w:rsidR="00B013AB" w:rsidRDefault="00B013AB" w:rsidP="00CF2DA3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3 ans – 4 ans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B013AB" w:rsidRPr="002329BA" w:rsidRDefault="00822A6F" w:rsidP="00724612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822A6F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>L</w:t>
            </w:r>
            <w:r w:rsidRPr="00822A6F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>orsque l’enfant commence à se relire</w:t>
            </w:r>
            <w:r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 xml:space="preserve">,  </w:t>
            </w:r>
            <w:r w:rsidR="00724612"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>qu’on le</w:t>
            </w:r>
            <w:r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 xml:space="preserve"> sent  prêt à entrer dans la lecture</w:t>
            </w:r>
          </w:p>
        </w:tc>
        <w:tc>
          <w:tcPr>
            <w:tcW w:w="4111" w:type="dxa"/>
          </w:tcPr>
          <w:p w:rsidR="00B013AB" w:rsidRDefault="00B013AB" w:rsidP="00CF2DA3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4 ans</w:t>
            </w:r>
            <w:r w:rsidR="00617A93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 – 4 ½ </w:t>
            </w:r>
            <w:r w:rsidR="00DB2284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ans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B013AB" w:rsidRPr="002329BA" w:rsidRDefault="00DB2284" w:rsidP="00CF2DA3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DB2284"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>Lorsque</w:t>
            </w:r>
            <w:r w:rsidRPr="00DB2284"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 xml:space="preserve"> l’enfant</w:t>
            </w:r>
            <w:r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 xml:space="preserve"> a envie de décoder des mots </w:t>
            </w:r>
            <w:r w:rsidRPr="00DB2284"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>et qu’il a une</w:t>
            </w:r>
            <w:r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 xml:space="preserve"> bonne conscience phono</w:t>
            </w:r>
          </w:p>
        </w:tc>
      </w:tr>
      <w:tr w:rsidR="00617A93" w:rsidRPr="00CF7D81" w:rsidTr="00617A93">
        <w:trPr>
          <w:trHeight w:val="185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C98AAD" wp14:editId="6AD9E1A4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10795</wp:posOffset>
                      </wp:positionV>
                      <wp:extent cx="180340" cy="180975"/>
                      <wp:effectExtent l="0" t="19050" r="29210" b="28575"/>
                      <wp:wrapNone/>
                      <wp:docPr id="5" name="Flèche courbée vers la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340" cy="1809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E9C26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5" o:spid="_x0000_s1026" type="#_x0000_t102" style="position:absolute;margin-left:132.35pt;margin-top:.85pt;width:14.2pt;height:1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" adj="10838,18910,16200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Boite à objets </w:t>
            </w:r>
          </w:p>
        </w:tc>
        <w:tc>
          <w:tcPr>
            <w:tcW w:w="4253" w:type="dxa"/>
            <w:vMerge w:val="restart"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184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823A27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</w:pPr>
            <w:r w:rsidRPr="00C85231">
              <w:rPr>
                <w:rFonts w:asciiTheme="majorHAnsi" w:hAnsiTheme="majorHAnsi" w:cstheme="majorHAnsi"/>
                <w:i/>
                <w:szCs w:val="28"/>
              </w:rPr>
              <w:t xml:space="preserve">Entendre </w:t>
            </w:r>
            <w:r>
              <w:rPr>
                <w:rFonts w:asciiTheme="majorHAnsi" w:hAnsiTheme="majorHAnsi" w:cstheme="majorHAnsi"/>
                <w:i/>
                <w:szCs w:val="28"/>
              </w:rPr>
              <w:t>le</w:t>
            </w:r>
            <w:r w:rsidRPr="00C85231">
              <w:rPr>
                <w:rFonts w:asciiTheme="majorHAnsi" w:hAnsiTheme="majorHAnsi" w:cstheme="majorHAnsi"/>
                <w:i/>
                <w:szCs w:val="28"/>
              </w:rPr>
              <w:t xml:space="preserve"> son 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d’attaque </w:t>
            </w:r>
            <w:r w:rsidRPr="00C85231">
              <w:rPr>
                <w:rFonts w:asciiTheme="majorHAnsi" w:hAnsiTheme="majorHAnsi" w:cstheme="majorHAnsi"/>
                <w:i/>
                <w:szCs w:val="28"/>
              </w:rPr>
              <w:t>dans un mot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 (de – en – contrasté)</w:t>
            </w:r>
          </w:p>
        </w:tc>
        <w:tc>
          <w:tcPr>
            <w:tcW w:w="4253" w:type="dxa"/>
            <w:vMerge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184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823A27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</w:pPr>
            <w:r w:rsidRPr="00C85231">
              <w:rPr>
                <w:rFonts w:asciiTheme="majorHAnsi" w:hAnsiTheme="majorHAnsi" w:cstheme="majorHAnsi"/>
                <w:i/>
                <w:szCs w:val="28"/>
              </w:rPr>
              <w:t xml:space="preserve">Entendre </w:t>
            </w:r>
            <w:r>
              <w:rPr>
                <w:rFonts w:asciiTheme="majorHAnsi" w:hAnsiTheme="majorHAnsi" w:cstheme="majorHAnsi"/>
                <w:i/>
                <w:szCs w:val="28"/>
              </w:rPr>
              <w:t>le</w:t>
            </w:r>
            <w:r w:rsidRPr="00C85231">
              <w:rPr>
                <w:rFonts w:asciiTheme="majorHAnsi" w:hAnsiTheme="majorHAnsi" w:cstheme="majorHAnsi"/>
                <w:i/>
                <w:szCs w:val="28"/>
              </w:rPr>
              <w:t xml:space="preserve"> son 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final </w:t>
            </w:r>
            <w:r w:rsidRPr="00C85231">
              <w:rPr>
                <w:rFonts w:asciiTheme="majorHAnsi" w:hAnsiTheme="majorHAnsi" w:cstheme="majorHAnsi"/>
                <w:i/>
                <w:szCs w:val="28"/>
              </w:rPr>
              <w:t>dans un mot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 (de – en – contrasté)</w:t>
            </w:r>
          </w:p>
        </w:tc>
        <w:tc>
          <w:tcPr>
            <w:tcW w:w="4253" w:type="dxa"/>
            <w:vMerge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184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823A27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Trouver dans quel mot on entend le son … au début</w:t>
            </w:r>
          </w:p>
        </w:tc>
        <w:tc>
          <w:tcPr>
            <w:tcW w:w="4253" w:type="dxa"/>
            <w:vMerge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184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823A27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Trouver dans quel mot on entend le son … à la fin</w:t>
            </w:r>
          </w:p>
        </w:tc>
        <w:tc>
          <w:tcPr>
            <w:tcW w:w="4253" w:type="dxa"/>
            <w:vMerge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184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823A27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Montrer quelles lettres code les mots vus</w:t>
            </w:r>
          </w:p>
        </w:tc>
        <w:tc>
          <w:tcPr>
            <w:tcW w:w="4253" w:type="dxa"/>
            <w:vMerge/>
            <w:shd w:val="clear" w:color="auto" w:fill="D9E2F3" w:themeFill="accent5" w:themeFillTint="33"/>
            <w:vAlign w:val="center"/>
          </w:tcPr>
          <w:p w:rsidR="00617A93" w:rsidRPr="00C85231" w:rsidRDefault="00617A93" w:rsidP="00CF2DA3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D9E2F3" w:themeFill="accent5" w:themeFillTint="33"/>
            <w:vAlign w:val="center"/>
          </w:tcPr>
          <w:p w:rsidR="00617A93" w:rsidRPr="00CF7D81" w:rsidRDefault="00617A93" w:rsidP="00CF2D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585"/>
        </w:trPr>
        <w:tc>
          <w:tcPr>
            <w:tcW w:w="3544" w:type="dxa"/>
            <w:shd w:val="clear" w:color="auto" w:fill="FFFFFF" w:themeFill="background1"/>
          </w:tcPr>
          <w:p w:rsidR="00617A93" w:rsidRPr="00DB2284" w:rsidRDefault="00891B87" w:rsidP="00617A93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</w:rPr>
            </w:pPr>
            <w:r w:rsidRPr="00DB2284"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</w:rPr>
              <w:t xml:space="preserve">Histoires à écouter </w:t>
            </w:r>
          </w:p>
          <w:p w:rsidR="00891B87" w:rsidRPr="00020306" w:rsidRDefault="00891B87" w:rsidP="00617A93">
            <w:pPr>
              <w:jc w:val="center"/>
              <w:rPr>
                <w:rFonts w:asciiTheme="majorHAnsi" w:hAnsiTheme="majorHAnsi" w:cstheme="majorHAnsi"/>
                <w:i/>
                <w:szCs w:val="28"/>
              </w:rPr>
            </w:pPr>
            <w:r w:rsidRPr="00DB2284">
              <w:rPr>
                <w:rFonts w:asciiTheme="majorHAnsi" w:hAnsiTheme="majorHAnsi" w:cstheme="majorHAnsi"/>
                <w:i/>
                <w:color w:val="7F7F7F" w:themeColor="text1" w:themeTint="80"/>
                <w:szCs w:val="28"/>
              </w:rPr>
              <w:t>Comprendre des textes écrits sans autre aide que le langage entendu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Lettres rugueuses 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 xml:space="preserve">Apprendre les sons associés aux lettres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7A93" w:rsidRPr="00CF7D81" w:rsidTr="00617A93">
        <w:trPr>
          <w:trHeight w:val="741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Alphabet mobile </w:t>
            </w:r>
          </w:p>
          <w:p w:rsidR="00617A93" w:rsidRPr="000D035B" w:rsidRDefault="00617A93" w:rsidP="00617A93">
            <w:pPr>
              <w:jc w:val="center"/>
              <w:rPr>
                <w:rFonts w:asciiTheme="majorHAnsi" w:hAnsiTheme="majorHAnsi" w:cstheme="majorHAnsi"/>
                <w:i/>
                <w:sz w:val="18"/>
                <w:szCs w:val="28"/>
              </w:rPr>
            </w:pPr>
            <w:r w:rsidRPr="000D035B">
              <w:rPr>
                <w:rFonts w:asciiTheme="majorHAnsi" w:hAnsiTheme="majorHAnsi" w:cstheme="majorHAnsi"/>
                <w:i/>
                <w:sz w:val="18"/>
                <w:szCs w:val="28"/>
              </w:rPr>
              <w:t>(Quand ils connaissent une 12aine de lettres)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 xml:space="preserve">Composer des mots avec les lettres mobiles 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AF680A" wp14:editId="0A373C13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183515</wp:posOffset>
                      </wp:positionV>
                      <wp:extent cx="180340" cy="180975"/>
                      <wp:effectExtent l="0" t="19050" r="29210" b="28575"/>
                      <wp:wrapNone/>
                      <wp:docPr id="4" name="Flèche courbée vers la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754" cy="18134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AED8" id="Flèche courbée vers la droite 4" o:spid="_x0000_s1026" type="#_x0000_t102" style="position:absolute;margin-left:174.25pt;margin-top:14.45pt;width:14.2pt;height:14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" adj="10835,18909,16200" fillcolor="#5b9bd5 [3204]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Plateau des messages secrets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Soutenir l’entrée dans le décodage</w:t>
            </w: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Boite à objets 6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Dire tous les sons qu’on entend dans un mot et les compter</w:t>
            </w:r>
          </w:p>
        </w:tc>
      </w:tr>
      <w:tr w:rsidR="00617A93" w:rsidRPr="00CF7D81" w:rsidTr="0018676B">
        <w:trPr>
          <w:trHeight w:val="772"/>
        </w:trPr>
        <w:tc>
          <w:tcPr>
            <w:tcW w:w="3544" w:type="dxa"/>
            <w:shd w:val="clear" w:color="auto" w:fill="FFFFFF" w:themeFill="background1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Pochettes de lecture 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Soutenir l’entrée dans le décodage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 (seul)</w:t>
            </w:r>
          </w:p>
        </w:tc>
      </w:tr>
      <w:tr w:rsidR="00617A93" w:rsidRPr="00CF7D81" w:rsidTr="0018676B">
        <w:trPr>
          <w:trHeight w:val="683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Liste de mots à scotcher 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Soutenir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8"/>
              </w:rPr>
              <w:t>l’entrée dans le décodage</w:t>
            </w:r>
            <w:r>
              <w:rPr>
                <w:rFonts w:asciiTheme="majorHAnsi" w:hAnsiTheme="majorHAnsi" w:cstheme="majorHAnsi"/>
                <w:i/>
                <w:szCs w:val="28"/>
              </w:rPr>
              <w:t xml:space="preserve"> (seul)</w:t>
            </w:r>
          </w:p>
        </w:tc>
      </w:tr>
      <w:tr w:rsidR="00617A93" w:rsidRPr="00CF7D81" w:rsidTr="0018676B">
        <w:trPr>
          <w:trHeight w:val="709"/>
        </w:trPr>
        <w:tc>
          <w:tcPr>
            <w:tcW w:w="3544" w:type="dxa"/>
            <w:shd w:val="clear" w:color="auto" w:fill="FFFFFF" w:themeFill="background1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Actions à effectuer 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 xml:space="preserve">Automatiser le décodage </w:t>
            </w:r>
          </w:p>
        </w:tc>
      </w:tr>
      <w:tr w:rsidR="00617A93" w:rsidRPr="00CF7D81" w:rsidTr="0018676B">
        <w:trPr>
          <w:trHeight w:val="715"/>
        </w:trPr>
        <w:tc>
          <w:tcPr>
            <w:tcW w:w="3544" w:type="dxa"/>
            <w:shd w:val="clear" w:color="auto" w:fill="D9E2F3" w:themeFill="accent5" w:themeFillTint="33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2F3" w:themeFill="accent5" w:themeFillTint="33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Livres </w:t>
            </w:r>
          </w:p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>Automatiser le décodage</w:t>
            </w:r>
          </w:p>
        </w:tc>
      </w:tr>
      <w:tr w:rsidR="00617A93" w:rsidRPr="00CF7D81" w:rsidTr="0018676B">
        <w:trPr>
          <w:trHeight w:val="809"/>
        </w:trPr>
        <w:tc>
          <w:tcPr>
            <w:tcW w:w="3544" w:type="dxa"/>
            <w:shd w:val="clear" w:color="auto" w:fill="FFFFFF" w:themeFill="background1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17A93" w:rsidRPr="00CF7D81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17A93" w:rsidRDefault="00617A93" w:rsidP="00617A9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Homophones </w:t>
            </w:r>
          </w:p>
          <w:p w:rsidR="00617A93" w:rsidRPr="00CF7D81" w:rsidRDefault="00286E55" w:rsidP="000278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Cs w:val="28"/>
              </w:rPr>
              <w:t xml:space="preserve">Automatiser le décodage </w:t>
            </w:r>
          </w:p>
        </w:tc>
      </w:tr>
    </w:tbl>
    <w:p w:rsidR="001A4254" w:rsidRDefault="001A4254" w:rsidP="001A4254">
      <w:pPr>
        <w:tabs>
          <w:tab w:val="right" w:pos="15398"/>
        </w:tabs>
        <w:rPr>
          <w:rFonts w:asciiTheme="majorHAnsi" w:hAnsiTheme="majorHAnsi" w:cstheme="majorHAnsi"/>
          <w:sz w:val="20"/>
          <w:szCs w:val="28"/>
        </w:rPr>
      </w:pPr>
    </w:p>
    <w:tbl>
      <w:tblPr>
        <w:tblStyle w:val="TableauGrille4-Accentuation1"/>
        <w:tblpPr w:leftFromText="141" w:rightFromText="141" w:vertAnchor="text" w:horzAnchor="page" w:tblpX="8909" w:tblpY="4490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A855D5" w:rsidTr="00EC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855D5" w:rsidRDefault="00A855D5" w:rsidP="00A855D5">
            <w:pPr>
              <w:tabs>
                <w:tab w:val="right" w:pos="15398"/>
              </w:tabs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8"/>
              </w:rPr>
              <w:t>A présenter en 1</w:t>
            </w:r>
            <w:r w:rsidRPr="00A855D5">
              <w:rPr>
                <w:rFonts w:asciiTheme="majorHAnsi" w:hAnsiTheme="majorHAnsi" w:cstheme="majorHAnsi"/>
                <w:sz w:val="20"/>
                <w:szCs w:val="28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855D5" w:rsidRDefault="00A855D5" w:rsidP="00A855D5">
            <w:pPr>
              <w:tabs>
                <w:tab w:val="right" w:pos="1539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A introduire progressivement car plus difficile et moins fréquent </w:t>
            </w:r>
          </w:p>
        </w:tc>
      </w:tr>
      <w:tr w:rsidR="00A855D5" w:rsidTr="00EC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855D5" w:rsidRDefault="00A855D5" w:rsidP="00A855D5">
            <w:pPr>
              <w:tabs>
                <w:tab w:val="right" w:pos="15398"/>
              </w:tabs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a      i        o        </w:t>
            </w:r>
            <w:r w:rsidR="00F3196D">
              <w:rPr>
                <w:rFonts w:asciiTheme="majorHAnsi" w:hAnsiTheme="majorHAnsi" w:cstheme="majorHAnsi"/>
                <w:sz w:val="20"/>
                <w:szCs w:val="28"/>
              </w:rPr>
              <w:t xml:space="preserve">u        </w:t>
            </w: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ou    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8"/>
              </w:rPr>
              <w:t>ch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    é        l        r      </w:t>
            </w:r>
            <w:r w:rsidR="00F3196D">
              <w:rPr>
                <w:rFonts w:asciiTheme="majorHAnsi" w:hAnsiTheme="majorHAnsi" w:cstheme="majorHAnsi"/>
                <w:sz w:val="20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 f          v        z         m     n       s         c</w:t>
            </w:r>
          </w:p>
        </w:tc>
        <w:tc>
          <w:tcPr>
            <w:tcW w:w="2977" w:type="dxa"/>
          </w:tcPr>
          <w:p w:rsidR="00A855D5" w:rsidRDefault="00F3196D" w:rsidP="00A855D5">
            <w:pPr>
              <w:tabs>
                <w:tab w:val="right" w:pos="153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8"/>
              </w:rPr>
              <w:t>t        b        d        p        g</w:t>
            </w:r>
          </w:p>
          <w:p w:rsidR="00F3196D" w:rsidRDefault="00F3196D" w:rsidP="00A855D5">
            <w:pPr>
              <w:tabs>
                <w:tab w:val="right" w:pos="153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an   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8"/>
              </w:rPr>
              <w:t>oi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        on     in      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8"/>
              </w:rPr>
              <w:t>gn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8"/>
              </w:rPr>
              <w:t xml:space="preserve">      ai </w:t>
            </w:r>
          </w:p>
        </w:tc>
      </w:tr>
    </w:tbl>
    <w:p w:rsidR="00031DD6" w:rsidRDefault="00A855D5" w:rsidP="001A4254">
      <w:pPr>
        <w:tabs>
          <w:tab w:val="right" w:pos="15398"/>
        </w:tabs>
        <w:rPr>
          <w:rFonts w:asciiTheme="majorHAnsi" w:hAnsiTheme="majorHAnsi" w:cstheme="majorHAnsi"/>
          <w:sz w:val="20"/>
          <w:szCs w:val="28"/>
        </w:rPr>
      </w:pPr>
      <w:r>
        <w:rPr>
          <w:noProof/>
          <w:lang w:eastAsia="fr-FR"/>
        </w:rPr>
        <w:t xml:space="preserve"> </w:t>
      </w:r>
      <w:r w:rsidR="00031DD6">
        <w:rPr>
          <w:noProof/>
          <w:lang w:eastAsia="fr-FR"/>
        </w:rPr>
        <w:drawing>
          <wp:inline distT="0" distB="0" distL="0" distR="0" wp14:anchorId="6DC92FA7" wp14:editId="5A0B8CD7">
            <wp:extent cx="4359349" cy="5178056"/>
            <wp:effectExtent l="0" t="0" r="317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778" t="4172" r="3502" b="3461"/>
                    <a:stretch/>
                  </pic:blipFill>
                  <pic:spPr bwMode="auto">
                    <a:xfrm>
                      <a:off x="0" y="0"/>
                      <a:ext cx="4359718" cy="51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5D5" w:rsidRPr="00CF7D81" w:rsidRDefault="00A855D5" w:rsidP="001A4254">
      <w:pPr>
        <w:tabs>
          <w:tab w:val="right" w:pos="15398"/>
        </w:tabs>
        <w:rPr>
          <w:rFonts w:asciiTheme="majorHAnsi" w:hAnsiTheme="majorHAnsi" w:cstheme="majorHAnsi"/>
          <w:sz w:val="20"/>
          <w:szCs w:val="28"/>
        </w:rPr>
      </w:pPr>
    </w:p>
    <w:p w:rsidR="0015790F" w:rsidRDefault="0015790F">
      <w:pPr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</w:pPr>
      <w:r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br w:type="page"/>
      </w:r>
    </w:p>
    <w:p w:rsidR="0015790F" w:rsidRPr="002329BA" w:rsidRDefault="0015790F" w:rsidP="0015790F">
      <w:pPr>
        <w:spacing w:after="0"/>
        <w:jc w:val="center"/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</w:pPr>
      <w:r w:rsidRPr="002329BA"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lastRenderedPageBreak/>
        <w:t>Progressions des activités de langage</w:t>
      </w:r>
      <w:r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 xml:space="preserve"> : </w:t>
      </w:r>
      <w:r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>écriture</w:t>
      </w:r>
      <w:r>
        <w:rPr>
          <w:rFonts w:ascii="Cursive standard" w:hAnsi="Cursive standard" w:cstheme="majorHAnsi"/>
          <w:b/>
          <w:color w:val="2F5496" w:themeColor="accent5" w:themeShade="BF"/>
          <w:sz w:val="48"/>
          <w:szCs w:val="28"/>
        </w:rPr>
        <w:t xml:space="preserve"> </w:t>
      </w:r>
    </w:p>
    <w:p w:rsidR="001A4254" w:rsidRPr="0015790F" w:rsidRDefault="0015790F" w:rsidP="001A4254">
      <w:pPr>
        <w:rPr>
          <w:rFonts w:asciiTheme="majorHAnsi" w:hAnsiTheme="majorHAnsi" w:cstheme="majorHAnsi"/>
          <w:sz w:val="24"/>
          <w:szCs w:val="28"/>
        </w:rPr>
      </w:pPr>
      <w:r w:rsidRPr="0015790F">
        <w:rPr>
          <w:rFonts w:asciiTheme="majorHAnsi" w:hAnsiTheme="majorHAnsi" w:cstheme="majorHAnsi"/>
          <w:sz w:val="24"/>
          <w:szCs w:val="28"/>
        </w:rPr>
        <w:t xml:space="preserve">La préparation à l’écriture se fait également par le biais des </w:t>
      </w:r>
      <w:r w:rsidRPr="00D97A51">
        <w:rPr>
          <w:rFonts w:asciiTheme="majorHAnsi" w:hAnsiTheme="majorHAnsi" w:cstheme="majorHAnsi"/>
          <w:b/>
          <w:sz w:val="24"/>
          <w:szCs w:val="28"/>
        </w:rPr>
        <w:t>lettres rugueuses</w:t>
      </w:r>
      <w:r>
        <w:rPr>
          <w:rFonts w:asciiTheme="majorHAnsi" w:hAnsiTheme="majorHAnsi" w:cstheme="majorHAnsi"/>
          <w:sz w:val="24"/>
          <w:szCs w:val="28"/>
        </w:rPr>
        <w:t xml:space="preserve"> (préparation à la lecture)</w:t>
      </w:r>
      <w:r w:rsidRPr="0015790F">
        <w:rPr>
          <w:rFonts w:asciiTheme="majorHAnsi" w:hAnsiTheme="majorHAnsi" w:cstheme="majorHAnsi"/>
          <w:sz w:val="24"/>
          <w:szCs w:val="28"/>
        </w:rPr>
        <w:t xml:space="preserve"> qui prépare directement au geste de l’écriture. </w:t>
      </w:r>
      <w:r w:rsidR="00F612F0">
        <w:rPr>
          <w:rFonts w:asciiTheme="majorHAnsi" w:hAnsiTheme="majorHAnsi" w:cstheme="majorHAnsi"/>
          <w:sz w:val="24"/>
          <w:szCs w:val="28"/>
        </w:rPr>
        <w:t xml:space="preserve">La </w:t>
      </w:r>
      <w:r w:rsidR="00F612F0" w:rsidRPr="00D97A51">
        <w:rPr>
          <w:rFonts w:asciiTheme="majorHAnsi" w:hAnsiTheme="majorHAnsi" w:cstheme="majorHAnsi"/>
          <w:b/>
          <w:sz w:val="24"/>
          <w:szCs w:val="28"/>
        </w:rPr>
        <w:t xml:space="preserve">vie pratique et les activités sensorielles </w:t>
      </w:r>
      <w:r w:rsidR="00F612F0">
        <w:rPr>
          <w:rFonts w:asciiTheme="majorHAnsi" w:hAnsiTheme="majorHAnsi" w:cstheme="majorHAnsi"/>
          <w:sz w:val="24"/>
          <w:szCs w:val="28"/>
        </w:rPr>
        <w:t>préparent également à l’</w:t>
      </w:r>
      <w:r w:rsidR="00210990">
        <w:rPr>
          <w:rFonts w:asciiTheme="majorHAnsi" w:hAnsiTheme="majorHAnsi" w:cstheme="majorHAnsi"/>
          <w:sz w:val="24"/>
          <w:szCs w:val="28"/>
        </w:rPr>
        <w:t xml:space="preserve">écriture, au geste. </w:t>
      </w:r>
    </w:p>
    <w:tbl>
      <w:tblPr>
        <w:tblStyle w:val="Grilledutableau"/>
        <w:tblW w:w="15877" w:type="dxa"/>
        <w:tblInd w:w="-147" w:type="dxa"/>
        <w:tblLook w:val="04A0" w:firstRow="1" w:lastRow="0" w:firstColumn="1" w:lastColumn="0" w:noHBand="0" w:noVBand="1"/>
      </w:tblPr>
      <w:tblGrid>
        <w:gridCol w:w="4962"/>
        <w:gridCol w:w="5812"/>
        <w:gridCol w:w="5103"/>
      </w:tblGrid>
      <w:tr w:rsidR="0015790F" w:rsidRPr="00CF7D81" w:rsidTr="009C68B5">
        <w:trPr>
          <w:trHeight w:val="378"/>
        </w:trPr>
        <w:tc>
          <w:tcPr>
            <w:tcW w:w="4962" w:type="dxa"/>
          </w:tcPr>
          <w:p w:rsidR="0015790F" w:rsidRDefault="0015790F" w:rsidP="00D463A8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3 ans ½</w:t>
            </w:r>
            <w:r w:rsidR="00BD7192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 – 4 ans 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15790F" w:rsidRPr="002E4406" w:rsidRDefault="0015790F" w:rsidP="0015790F">
            <w:pPr>
              <w:jc w:val="center"/>
              <w:rPr>
                <w:rFonts w:asciiTheme="majorHAnsi" w:hAnsiTheme="majorHAnsi" w:cstheme="majorHAnsi"/>
                <w:i/>
                <w:color w:val="2F5496" w:themeColor="accent5" w:themeShade="BF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>L</w:t>
            </w:r>
            <w:r w:rsidRPr="0015790F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>orsque l’enfant fait des essais spontanés d’écriture</w:t>
            </w:r>
            <w:r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 xml:space="preserve"> de lettres ou de mots </w:t>
            </w:r>
          </w:p>
        </w:tc>
        <w:tc>
          <w:tcPr>
            <w:tcW w:w="5812" w:type="dxa"/>
          </w:tcPr>
          <w:p w:rsidR="0015790F" w:rsidRDefault="0015790F" w:rsidP="00D463A8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4 ans</w:t>
            </w:r>
            <w:r w:rsidR="00BD7192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 – 4 ans ½ 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15790F" w:rsidRPr="002329BA" w:rsidRDefault="0015790F" w:rsidP="00D463A8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 w:rsidRPr="00822A6F">
              <w:rPr>
                <w:rFonts w:asciiTheme="majorHAnsi" w:hAnsiTheme="majorHAnsi" w:cstheme="majorHAnsi"/>
                <w:b/>
                <w:i/>
                <w:color w:val="2F5496" w:themeColor="accent5" w:themeShade="BF"/>
                <w:szCs w:val="28"/>
              </w:rPr>
              <w:t>Lorsque l’enfant commence à se relire</w:t>
            </w:r>
            <w:r>
              <w:rPr>
                <w:rFonts w:asciiTheme="majorHAnsi" w:hAnsiTheme="majorHAnsi" w:cstheme="majorHAnsi"/>
                <w:i/>
                <w:color w:val="2F5496" w:themeColor="accent5" w:themeShade="BF"/>
                <w:szCs w:val="28"/>
              </w:rPr>
              <w:t>,  lorsqu’on sent qu’il est prêt à entrer dans la lecture</w:t>
            </w:r>
          </w:p>
        </w:tc>
        <w:tc>
          <w:tcPr>
            <w:tcW w:w="5103" w:type="dxa"/>
          </w:tcPr>
          <w:p w:rsidR="0015790F" w:rsidRDefault="0015790F" w:rsidP="00D463A8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 4 ½ </w:t>
            </w:r>
            <w:r w:rsidR="00BD7192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 xml:space="preserve">ans – 5 ans </w:t>
            </w:r>
            <w:r w:rsidRPr="002329BA"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  <w:t>*</w:t>
            </w:r>
          </w:p>
          <w:p w:rsidR="0015790F" w:rsidRPr="002329BA" w:rsidRDefault="0015790F" w:rsidP="00D463A8">
            <w:pPr>
              <w:jc w:val="center"/>
              <w:rPr>
                <w:rFonts w:asciiTheme="majorHAnsi" w:hAnsiTheme="majorHAnsi" w:cstheme="majorHAnsi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15790F" w:rsidRPr="00CF7D81" w:rsidTr="009C68B5">
        <w:trPr>
          <w:trHeight w:val="333"/>
        </w:trPr>
        <w:tc>
          <w:tcPr>
            <w:tcW w:w="4962" w:type="dxa"/>
            <w:shd w:val="clear" w:color="auto" w:fill="FFFFFF" w:themeFill="background1"/>
            <w:vAlign w:val="center"/>
          </w:tcPr>
          <w:p w:rsidR="0015790F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rdoises</w:t>
            </w:r>
          </w:p>
          <w:p w:rsidR="0015790F" w:rsidRPr="0015790F" w:rsidRDefault="0015790F" w:rsidP="0015790F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i/>
                <w:szCs w:val="28"/>
              </w:rPr>
              <w:t xml:space="preserve">Préparer à l’écriture </w:t>
            </w:r>
          </w:p>
        </w:tc>
        <w:tc>
          <w:tcPr>
            <w:tcW w:w="5812" w:type="dxa"/>
            <w:vMerge w:val="restart"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790F" w:rsidRPr="00CF7D81" w:rsidTr="009C68B5">
        <w:trPr>
          <w:trHeight w:val="330"/>
        </w:trPr>
        <w:tc>
          <w:tcPr>
            <w:tcW w:w="4962" w:type="dxa"/>
            <w:shd w:val="clear" w:color="auto" w:fill="FFFFFF" w:themeFill="background1"/>
            <w:vAlign w:val="center"/>
          </w:tcPr>
          <w:p w:rsidR="0015790F" w:rsidRPr="0015790F" w:rsidRDefault="0015790F" w:rsidP="0015790F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15790F">
              <w:rPr>
                <w:rFonts w:asciiTheme="majorHAnsi" w:hAnsiTheme="majorHAnsi" w:cstheme="majorHAnsi"/>
                <w:sz w:val="24"/>
                <w:szCs w:val="28"/>
              </w:rPr>
              <w:t>Ardoise vierge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790F" w:rsidRPr="00CF7D81" w:rsidTr="009C68B5">
        <w:trPr>
          <w:trHeight w:val="330"/>
        </w:trPr>
        <w:tc>
          <w:tcPr>
            <w:tcW w:w="4962" w:type="dxa"/>
            <w:shd w:val="clear" w:color="auto" w:fill="FFFFFF" w:themeFill="background1"/>
            <w:vAlign w:val="center"/>
          </w:tcPr>
          <w:p w:rsidR="0015790F" w:rsidRPr="0015790F" w:rsidRDefault="0015790F" w:rsidP="0015790F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15790F">
              <w:rPr>
                <w:rFonts w:asciiTheme="majorHAnsi" w:hAnsiTheme="majorHAnsi" w:cstheme="majorHAnsi"/>
                <w:sz w:val="24"/>
                <w:szCs w:val="28"/>
              </w:rPr>
              <w:t>Ardoise à carreaux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790F" w:rsidRPr="00CF7D81" w:rsidTr="009C68B5">
        <w:trPr>
          <w:trHeight w:val="330"/>
        </w:trPr>
        <w:tc>
          <w:tcPr>
            <w:tcW w:w="4962" w:type="dxa"/>
            <w:shd w:val="clear" w:color="auto" w:fill="FFFFFF" w:themeFill="background1"/>
            <w:vAlign w:val="center"/>
          </w:tcPr>
          <w:p w:rsidR="0015790F" w:rsidRPr="0015790F" w:rsidRDefault="0015790F" w:rsidP="0015790F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15790F">
              <w:rPr>
                <w:rFonts w:asciiTheme="majorHAnsi" w:hAnsiTheme="majorHAnsi" w:cstheme="majorHAnsi"/>
                <w:sz w:val="24"/>
                <w:szCs w:val="28"/>
              </w:rPr>
              <w:t>Ardoise à ligne</w:t>
            </w: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FFFFFF" w:themeFill="background1"/>
            <w:vAlign w:val="center"/>
          </w:tcPr>
          <w:p w:rsidR="0015790F" w:rsidRPr="00CF7D81" w:rsidRDefault="0015790F" w:rsidP="001579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333"/>
        </w:trPr>
        <w:tc>
          <w:tcPr>
            <w:tcW w:w="4962" w:type="dxa"/>
            <w:vMerge w:val="restart"/>
            <w:shd w:val="clear" w:color="auto" w:fill="D9E2F3" w:themeFill="accent5" w:themeFillTint="33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Cahiers individuels </w:t>
            </w:r>
          </w:p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i/>
                <w:szCs w:val="28"/>
              </w:rPr>
              <w:t>Préparer à l’écriture</w:t>
            </w:r>
          </w:p>
        </w:tc>
        <w:tc>
          <w:tcPr>
            <w:tcW w:w="5103" w:type="dxa"/>
            <w:vMerge w:val="restart"/>
            <w:shd w:val="clear" w:color="auto" w:fill="D9E2F3" w:themeFill="accent5" w:themeFillTint="33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330"/>
        </w:trPr>
        <w:tc>
          <w:tcPr>
            <w:tcW w:w="4962" w:type="dxa"/>
            <w:vMerge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sz w:val="24"/>
                <w:szCs w:val="28"/>
              </w:rPr>
              <w:t xml:space="preserve">Cahier vierge 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330"/>
        </w:trPr>
        <w:tc>
          <w:tcPr>
            <w:tcW w:w="4962" w:type="dxa"/>
            <w:vMerge/>
            <w:shd w:val="clear" w:color="auto" w:fill="D9E2F3" w:themeFill="accent5" w:themeFillTint="33"/>
            <w:vAlign w:val="center"/>
          </w:tcPr>
          <w:p w:rsidR="00BB7FBD" w:rsidRPr="003727C8" w:rsidRDefault="00BB7FBD" w:rsidP="00BB7FBD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BB7FBD" w:rsidRPr="003727C8" w:rsidRDefault="00BB7FBD" w:rsidP="00BB7FBD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727C8">
              <w:rPr>
                <w:rFonts w:asciiTheme="majorHAnsi" w:hAnsiTheme="majorHAnsi" w:cstheme="majorHAnsi"/>
                <w:sz w:val="24"/>
                <w:szCs w:val="28"/>
              </w:rPr>
              <w:t>Cahier ligné 5mm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330"/>
        </w:trPr>
        <w:tc>
          <w:tcPr>
            <w:tcW w:w="4962" w:type="dxa"/>
            <w:vMerge/>
            <w:shd w:val="clear" w:color="auto" w:fill="D9E2F3" w:themeFill="accent5" w:themeFillTint="33"/>
            <w:vAlign w:val="center"/>
          </w:tcPr>
          <w:p w:rsidR="00BB7FBD" w:rsidRPr="003727C8" w:rsidRDefault="00BB7FBD" w:rsidP="00BB7FBD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BB7FBD" w:rsidRPr="003727C8" w:rsidRDefault="00BB7FBD" w:rsidP="00BB7FBD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 w:rsidRPr="003727C8">
              <w:rPr>
                <w:rFonts w:asciiTheme="majorHAnsi" w:hAnsiTheme="majorHAnsi" w:cstheme="majorHAnsi"/>
                <w:sz w:val="24"/>
                <w:szCs w:val="28"/>
              </w:rPr>
              <w:t>Cahier ligné de 3mm</w:t>
            </w:r>
          </w:p>
        </w:tc>
        <w:tc>
          <w:tcPr>
            <w:tcW w:w="5103" w:type="dxa"/>
            <w:vMerge/>
            <w:shd w:val="clear" w:color="auto" w:fill="D9E2F3" w:themeFill="accent5" w:themeFillTint="33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1178"/>
        </w:trPr>
        <w:tc>
          <w:tcPr>
            <w:tcW w:w="4962" w:type="dxa"/>
            <w:shd w:val="clear" w:color="auto" w:fill="FFFFFF" w:themeFill="background1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Poinçonnage </w:t>
            </w:r>
          </w:p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i/>
                <w:szCs w:val="28"/>
              </w:rPr>
              <w:t>Préparer à l’écriture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1178"/>
        </w:trPr>
        <w:tc>
          <w:tcPr>
            <w:tcW w:w="4962" w:type="dxa"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Formes à dessin </w:t>
            </w:r>
          </w:p>
          <w:p w:rsidR="00BB7FBD" w:rsidRPr="00CF7D81" w:rsidRDefault="0089401B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i/>
                <w:szCs w:val="28"/>
              </w:rPr>
              <w:t>Préparer à l’écriture</w:t>
            </w:r>
          </w:p>
        </w:tc>
        <w:tc>
          <w:tcPr>
            <w:tcW w:w="5103" w:type="dxa"/>
            <w:shd w:val="clear" w:color="auto" w:fill="D9E2F3" w:themeFill="accent5" w:themeFillTint="33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B7FBD" w:rsidRPr="00CF7D81" w:rsidTr="009C68B5">
        <w:trPr>
          <w:trHeight w:val="1178"/>
        </w:trPr>
        <w:tc>
          <w:tcPr>
            <w:tcW w:w="4962" w:type="dxa"/>
            <w:shd w:val="clear" w:color="auto" w:fill="FFFFFF" w:themeFill="background1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BB7FBD" w:rsidRPr="00CF7D81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BB7FBD" w:rsidRDefault="00BB7FBD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Mandala</w:t>
            </w:r>
          </w:p>
          <w:p w:rsidR="00BB7FBD" w:rsidRDefault="0089401B" w:rsidP="00BB7FB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5790F">
              <w:rPr>
                <w:rFonts w:asciiTheme="majorHAnsi" w:hAnsiTheme="majorHAnsi" w:cstheme="majorHAnsi"/>
                <w:i/>
                <w:szCs w:val="28"/>
              </w:rPr>
              <w:t>Préparer à l’écriture</w:t>
            </w:r>
          </w:p>
        </w:tc>
      </w:tr>
    </w:tbl>
    <w:p w:rsidR="00617A93" w:rsidRDefault="00617A93" w:rsidP="001A4254">
      <w:pPr>
        <w:rPr>
          <w:rFonts w:asciiTheme="majorHAnsi" w:hAnsiTheme="majorHAnsi" w:cstheme="majorHAnsi"/>
          <w:sz w:val="28"/>
          <w:szCs w:val="28"/>
        </w:rPr>
      </w:pPr>
    </w:p>
    <w:p w:rsidR="00617A93" w:rsidRDefault="00617A9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1A4254" w:rsidRPr="002329BA" w:rsidRDefault="00675649" w:rsidP="00675649">
      <w:pPr>
        <w:jc w:val="center"/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</w:pPr>
      <w:r w:rsidRPr="002329BA">
        <w:rPr>
          <w:rFonts w:asciiTheme="majorHAnsi" w:hAnsiTheme="majorHAnsi" w:cstheme="majorHAnsi"/>
          <w:b/>
          <w:noProof/>
          <w:color w:val="2F5496" w:themeColor="accent5" w:themeShade="B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-158026</wp:posOffset>
                </wp:positionH>
                <wp:positionV relativeFrom="paragraph">
                  <wp:posOffset>-104864</wp:posOffset>
                </wp:positionV>
                <wp:extent cx="10282363" cy="6655982"/>
                <wp:effectExtent l="19050" t="19050" r="2413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2363" cy="6655982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143F" id="Rectangle 1" o:spid="_x0000_s1026" style="position:absolute;margin-left:-12.45pt;margin-top:-8.25pt;width:809.65pt;height:5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" filled="f" strokecolor="#d9e2f3 [664]" strokeweight="3.5pt"/>
            </w:pict>
          </mc:Fallback>
        </mc:AlternateContent>
      </w:r>
      <w:r w:rsidR="001A4254" w:rsidRPr="002329BA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 xml:space="preserve">Compétences de fin de maternelle travaillées au cours des activités </w:t>
      </w:r>
      <w:r w:rsidR="00AE004A" w:rsidRPr="002329BA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>mathématiques</w:t>
      </w:r>
    </w:p>
    <w:p w:rsidR="001A4254" w:rsidRPr="002329BA" w:rsidRDefault="001A4254" w:rsidP="001A4254">
      <w:pPr>
        <w:jc w:val="center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  <w:r w:rsidRPr="002329BA">
        <w:rPr>
          <w:rFonts w:asciiTheme="majorHAnsi" w:hAnsiTheme="majorHAnsi" w:cstheme="majorHAnsi"/>
          <w:b/>
          <w:color w:val="2F5496" w:themeColor="accent5" w:themeShade="BF"/>
          <w:sz w:val="24"/>
          <w:szCs w:val="28"/>
        </w:rPr>
        <w:t xml:space="preserve">Programme d’enseignement de l’école maternelle, </w:t>
      </w:r>
      <w:r w:rsidR="00675649">
        <w:rPr>
          <w:rFonts w:asciiTheme="majorHAnsi" w:hAnsiTheme="majorHAnsi" w:cstheme="majorHAnsi"/>
          <w:b/>
          <w:color w:val="2F5496" w:themeColor="accent5" w:themeShade="BF"/>
          <w:sz w:val="24"/>
          <w:szCs w:val="28"/>
        </w:rPr>
        <w:t>BO n°2 du 26 mars 2015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5B9BD5" w:themeColor="accent1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5B9BD5" w:themeColor="accent1"/>
          <w:sz w:val="20"/>
          <w:szCs w:val="28"/>
        </w:rPr>
        <w:t xml:space="preserve">Mobiliser le langage dans toutes ses dimensions : </w:t>
      </w:r>
    </w:p>
    <w:p w:rsidR="00590F4E" w:rsidRDefault="00590F4E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Oral </w:t>
      </w:r>
    </w:p>
    <w:p w:rsidR="001A4254" w:rsidRPr="00590F4E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590F4E">
        <w:rPr>
          <w:rFonts w:asciiTheme="majorHAnsi" w:hAnsiTheme="majorHAnsi" w:cstheme="majorHAnsi"/>
          <w:sz w:val="20"/>
          <w:szCs w:val="28"/>
        </w:rPr>
        <w:t>Oser entrer en communication</w:t>
      </w:r>
      <w:r w:rsidR="00590F4E" w:rsidRPr="00590F4E">
        <w:rPr>
          <w:rFonts w:asciiTheme="majorHAnsi" w:hAnsiTheme="majorHAnsi" w:cstheme="majorHAnsi"/>
          <w:sz w:val="20"/>
          <w:szCs w:val="28"/>
        </w:rPr>
        <w:t> : c</w:t>
      </w:r>
      <w:r w:rsidRPr="00590F4E">
        <w:rPr>
          <w:rFonts w:asciiTheme="majorHAnsi" w:hAnsiTheme="majorHAnsi" w:cstheme="majorHAnsi"/>
          <w:sz w:val="20"/>
          <w:szCs w:val="28"/>
        </w:rPr>
        <w:t>ommuniquer avec les adultes et avec les autres enfants par le langage, en se faisant comprendre</w:t>
      </w:r>
      <w:r w:rsidR="00590F4E" w:rsidRPr="00590F4E">
        <w:rPr>
          <w:rFonts w:asciiTheme="majorHAnsi" w:hAnsiTheme="majorHAnsi" w:cstheme="majorHAnsi"/>
          <w:sz w:val="20"/>
          <w:szCs w:val="28"/>
        </w:rPr>
        <w:t> ; s</w:t>
      </w:r>
      <w:r w:rsidRPr="00590F4E">
        <w:rPr>
          <w:rFonts w:asciiTheme="majorHAnsi" w:hAnsiTheme="majorHAnsi" w:cstheme="majorHAnsi"/>
          <w:sz w:val="20"/>
          <w:szCs w:val="28"/>
        </w:rPr>
        <w:t>’exprimer dans un langage syntaxiquement correct et précis</w:t>
      </w:r>
      <w:r w:rsidR="00590F4E" w:rsidRPr="00590F4E">
        <w:rPr>
          <w:rFonts w:asciiTheme="majorHAnsi" w:hAnsiTheme="majorHAnsi" w:cstheme="majorHAnsi"/>
          <w:sz w:val="20"/>
          <w:szCs w:val="28"/>
        </w:rPr>
        <w:t xml:space="preserve"> ; </w:t>
      </w:r>
      <w:r w:rsidR="00590F4E">
        <w:rPr>
          <w:rFonts w:asciiTheme="majorHAnsi" w:hAnsiTheme="majorHAnsi" w:cstheme="majorHAnsi"/>
          <w:sz w:val="20"/>
          <w:szCs w:val="28"/>
        </w:rPr>
        <w:t>r</w:t>
      </w:r>
      <w:r w:rsidRPr="00590F4E">
        <w:rPr>
          <w:rFonts w:asciiTheme="majorHAnsi" w:hAnsiTheme="majorHAnsi" w:cstheme="majorHAnsi"/>
          <w:sz w:val="20"/>
          <w:szCs w:val="28"/>
        </w:rPr>
        <w:t xml:space="preserve">eformuler pour se faire mieux comprendre </w:t>
      </w:r>
    </w:p>
    <w:p w:rsidR="001A4254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590F4E">
        <w:rPr>
          <w:rFonts w:asciiTheme="majorHAnsi" w:hAnsiTheme="majorHAnsi" w:cstheme="majorHAnsi"/>
          <w:sz w:val="20"/>
          <w:szCs w:val="28"/>
        </w:rPr>
        <w:t>Echanger et réfléchir avec les autres</w:t>
      </w:r>
      <w:r w:rsidR="00590F4E">
        <w:rPr>
          <w:rFonts w:asciiTheme="majorHAnsi" w:hAnsiTheme="majorHAnsi" w:cstheme="majorHAnsi"/>
          <w:sz w:val="20"/>
          <w:szCs w:val="28"/>
        </w:rPr>
        <w:t> : p</w:t>
      </w:r>
      <w:r w:rsidRPr="00590F4E">
        <w:rPr>
          <w:rFonts w:asciiTheme="majorHAnsi" w:hAnsiTheme="majorHAnsi" w:cstheme="majorHAnsi"/>
          <w:sz w:val="20"/>
          <w:szCs w:val="28"/>
        </w:rPr>
        <w:t>ratiquer divers usages du langage oral : raconter, décrire, évoquer, expliquer, questionner, proposer des solutions, discuter un point de vue</w:t>
      </w:r>
    </w:p>
    <w:p w:rsidR="00590F4E" w:rsidRDefault="00590F4E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Commencer à réfléchir sur la langue et acquérir une conscience phonologique : repérer des régularités dans la langue à l’oral en français (éventuellement dans une autre langue) ; manipuler des syllabes ; discriminer des sons (syllabes, sons-voyelles ; quelques sons-consonnes dors des consonnes occlusives)</w:t>
      </w:r>
    </w:p>
    <w:p w:rsidR="00590F4E" w:rsidRDefault="00590F4E" w:rsidP="00590F4E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Ecrit </w:t>
      </w:r>
    </w:p>
    <w:p w:rsidR="00590F4E" w:rsidRDefault="00590F4E" w:rsidP="00590F4E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Ecouter de l’écrit et comprendre : comprendre des textes écrits sans autre aide que le langage entendu </w:t>
      </w:r>
    </w:p>
    <w:p w:rsidR="00590F4E" w:rsidRDefault="00590F4E" w:rsidP="00590F4E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Découvrir la fonction de l’écrit : manifester de la curiosité par rapport à l’écrit ; pouvoir redire les mots d’une phrase écrite après sa lecture par l’adulte, les mots du titre connu d’un livre ou d’un texte</w:t>
      </w:r>
    </w:p>
    <w:p w:rsidR="00590F4E" w:rsidRDefault="00590F4E" w:rsidP="00590F4E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>Commencer à produire de l’écrit : participer verbalement à la production d’un écrit : savoir qu’on n’écrit pas comme on parle</w:t>
      </w:r>
    </w:p>
    <w:p w:rsidR="00590F4E" w:rsidRDefault="00590F4E" w:rsidP="00590F4E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Découvrir le principe alphabétique : reconnaitre les lettres de l’alphabet et connaitre les correspondances entre les trois manières de les écrire (cursive, script, capitales d’imprimerie) </w:t>
      </w:r>
    </w:p>
    <w:p w:rsidR="00590F4E" w:rsidRPr="00590F4E" w:rsidRDefault="00590F4E" w:rsidP="00590F4E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Commencer à écrire tout seul : écrire son prénom en écriture cursive, sans modèle ; écrire seul un mot en utilisant des lettres ou groupes de lettres empruntés aux mots connus 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7030A0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30A0"/>
          <w:sz w:val="20"/>
          <w:szCs w:val="28"/>
        </w:rPr>
        <w:t xml:space="preserve">Agir, s’exprimer, comprendre à travers l’activité physique : 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 xml:space="preserve">Adapter ses équilibres et ses déplacements à des environnements ou des contraintes variées </w:t>
      </w:r>
    </w:p>
    <w:p w:rsidR="001A4254" w:rsidRPr="00E80F0A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déplacer avec aisance dans des environnements variés, naturels ou aménagés (sans déranger les autres)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A5A5A5" w:themeColor="accent3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A5A5A5" w:themeColor="accent3"/>
          <w:sz w:val="20"/>
          <w:szCs w:val="28"/>
        </w:rPr>
        <w:t>Agir, s’exprimer, comprendre à travers les activités artistiques :</w:t>
      </w:r>
    </w:p>
    <w:p w:rsidR="001A4254" w:rsidRDefault="001A4254" w:rsidP="00622EC1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Les</w:t>
      </w:r>
      <w:r w:rsidR="00622EC1">
        <w:rPr>
          <w:rFonts w:asciiTheme="majorHAnsi" w:hAnsiTheme="majorHAnsi" w:cstheme="majorHAnsi"/>
          <w:sz w:val="20"/>
          <w:szCs w:val="28"/>
        </w:rPr>
        <w:t xml:space="preserve"> productions plastiques et visuelles :</w:t>
      </w:r>
    </w:p>
    <w:p w:rsidR="00622EC1" w:rsidRDefault="00622EC1" w:rsidP="00622EC1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Dessiner : pratiquer le dessin pour représenter ou illustrer, en étant fidèle au réel ou à un modèle, ou en inventant </w:t>
      </w:r>
    </w:p>
    <w:p w:rsidR="00622EC1" w:rsidRPr="00E80F0A" w:rsidRDefault="00622EC1" w:rsidP="00622EC1">
      <w:pPr>
        <w:pStyle w:val="Paragraphedeliste"/>
        <w:numPr>
          <w:ilvl w:val="1"/>
          <w:numId w:val="2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S’exercer au graphisme décoratif : réaliser une composition personnelle en reproduisant des graphismes ; créer des graphismes nouveaux 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70AD47" w:themeColor="accent6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70AD47" w:themeColor="accent6"/>
          <w:sz w:val="20"/>
          <w:szCs w:val="28"/>
        </w:rPr>
        <w:t>Construire les premiers outils pour structurer sa pensée :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Explorer des formes, des grandeurs, des suites organisées</w:t>
      </w:r>
      <w:r w:rsidR="00622EC1">
        <w:rPr>
          <w:rFonts w:asciiTheme="majorHAnsi" w:hAnsiTheme="majorHAnsi" w:cstheme="majorHAnsi"/>
          <w:sz w:val="20"/>
          <w:szCs w:val="28"/>
        </w:rPr>
        <w:t> :</w:t>
      </w:r>
    </w:p>
    <w:p w:rsidR="001A4254" w:rsidRPr="00E80F0A" w:rsidRDefault="00622EC1" w:rsidP="00622EC1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8"/>
        </w:rPr>
        <w:t xml:space="preserve">Reproduire, dessiner des formes planes </w:t>
      </w:r>
    </w:p>
    <w:p w:rsidR="001A4254" w:rsidRPr="00E80F0A" w:rsidRDefault="001A4254" w:rsidP="001A4254">
      <w:pPr>
        <w:jc w:val="both"/>
        <w:rPr>
          <w:rFonts w:asciiTheme="majorHAnsi" w:hAnsiTheme="majorHAnsi" w:cstheme="majorHAnsi"/>
          <w:i/>
          <w:color w:val="ED7D31" w:themeColor="accent2"/>
          <w:sz w:val="20"/>
          <w:szCs w:val="28"/>
        </w:rPr>
      </w:pPr>
      <w:r w:rsidRPr="00E80F0A">
        <w:rPr>
          <w:rFonts w:asciiTheme="majorHAnsi" w:hAnsiTheme="majorHAnsi" w:cstheme="majorHAnsi"/>
          <w:i/>
          <w:color w:val="ED7D31" w:themeColor="accent2"/>
          <w:sz w:val="20"/>
          <w:szCs w:val="28"/>
        </w:rPr>
        <w:t>Explorer le monde :</w:t>
      </w:r>
    </w:p>
    <w:p w:rsidR="001A4254" w:rsidRPr="00E80F0A" w:rsidRDefault="001A4254" w:rsidP="001A425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Se repérer dans le temps et dans l’espace </w:t>
      </w:r>
    </w:p>
    <w:p w:rsidR="001A4254" w:rsidRDefault="001A4254" w:rsidP="001A4254">
      <w:pPr>
        <w:pStyle w:val="Paragraphedeliste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8"/>
        </w:rPr>
      </w:pPr>
      <w:r w:rsidRPr="00E80F0A">
        <w:rPr>
          <w:rFonts w:asciiTheme="majorHAnsi" w:hAnsiTheme="majorHAnsi" w:cstheme="majorHAnsi"/>
          <w:sz w:val="20"/>
          <w:szCs w:val="28"/>
        </w:rPr>
        <w:t>Consolider la notion de chronologie : utiliser des marqueurs temporels adaptés (puis, pendant, avant, après…) dans des récits, descriptions ou explications</w:t>
      </w:r>
    </w:p>
    <w:p w:rsidR="009B780F" w:rsidRPr="00B4658C" w:rsidRDefault="009B780F" w:rsidP="009B780F">
      <w:pPr>
        <w:pStyle w:val="Paragraphedeliste"/>
        <w:numPr>
          <w:ilvl w:val="1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B4658C">
        <w:rPr>
          <w:rFonts w:asciiTheme="majorHAnsi" w:hAnsiTheme="majorHAnsi" w:cstheme="majorHAnsi"/>
          <w:sz w:val="20"/>
          <w:szCs w:val="28"/>
        </w:rPr>
        <w:t xml:space="preserve">Faire </w:t>
      </w:r>
      <w:r w:rsidRPr="00B4658C">
        <w:rPr>
          <w:rFonts w:asciiTheme="majorHAnsi" w:hAnsiTheme="majorHAnsi" w:cstheme="majorHAnsi"/>
          <w:sz w:val="20"/>
          <w:szCs w:val="28"/>
        </w:rPr>
        <w:t>l’expérience de l’espace : utiliser des marqueurs spatiaux adaptés (devant, derrière, droite, gauche, dessus, dessous…) dans des récits, descriptions ou explications ; orienter et utiliser correctement une feuille de papier, un livre ou un autre support d’écrit, en fonction de consignes, d’un but ou d’un projet précis</w:t>
      </w:r>
      <w:bookmarkStart w:id="0" w:name="_GoBack"/>
      <w:bookmarkEnd w:id="0"/>
    </w:p>
    <w:sectPr w:rsidR="009B780F" w:rsidRPr="00B4658C" w:rsidSect="00C837D1">
      <w:footerReference w:type="default" r:id="rId8"/>
      <w:pgSz w:w="16838" w:h="11906" w:orient="landscape"/>
      <w:pgMar w:top="567" w:right="567" w:bottom="567" w:left="56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A2" w:rsidRDefault="00B910A2" w:rsidP="00C837D1">
      <w:pPr>
        <w:spacing w:after="0" w:line="240" w:lineRule="auto"/>
      </w:pPr>
      <w:r>
        <w:separator/>
      </w:r>
    </w:p>
  </w:endnote>
  <w:endnote w:type="continuationSeparator" w:id="0">
    <w:p w:rsidR="00B910A2" w:rsidRDefault="00B910A2" w:rsidP="00C8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D1" w:rsidRPr="00902599" w:rsidRDefault="00C837D1" w:rsidP="00C837D1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 w:rsidRPr="00902599">
      <w:rPr>
        <w:rStyle w:val="lev"/>
        <w:rFonts w:ascii="Arial" w:hAnsi="Arial" w:cs="Arial"/>
        <w:color w:val="808080" w:themeColor="background1" w:themeShade="80"/>
        <w:sz w:val="24"/>
      </w:rPr>
      <w:t xml:space="preserve">Progressions des activités </w:t>
    </w:r>
    <w:r>
      <w:rPr>
        <w:rStyle w:val="lev"/>
        <w:rFonts w:ascii="Arial" w:hAnsi="Arial" w:cs="Arial"/>
        <w:color w:val="808080" w:themeColor="background1" w:themeShade="80"/>
        <w:sz w:val="24"/>
      </w:rPr>
      <w:t>de langage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 xml:space="preserve"> – Cycle 1 – Méline DELARUE</w:t>
    </w:r>
  </w:p>
  <w:p w:rsidR="00C837D1" w:rsidRPr="00C837D1" w:rsidRDefault="00C837D1" w:rsidP="00C837D1">
    <w:pPr>
      <w:pStyle w:val="Pieddepage"/>
      <w:jc w:val="right"/>
      <w:rPr>
        <w:rFonts w:ascii="Arial" w:hAnsi="Arial" w:cs="Arial"/>
        <w:color w:val="A6A6A6" w:themeColor="background1" w:themeShade="A6"/>
        <w:sz w:val="20"/>
      </w:rPr>
    </w:pPr>
    <w:r w:rsidRPr="001851E9">
      <w:rPr>
        <w:rFonts w:ascii="Arial" w:hAnsi="Arial" w:cs="Arial"/>
        <w:color w:val="A6A6A6" w:themeColor="background1" w:themeShade="A6"/>
      </w:rPr>
      <w:t xml:space="preserve">Source : site </w:t>
    </w:r>
    <w:hyperlink r:id="rId1" w:history="1">
      <w:r w:rsidRPr="00484D15">
        <w:rPr>
          <w:rStyle w:val="Lienhypertexte"/>
          <w:rFonts w:ascii="Arial" w:hAnsi="Arial" w:cs="Arial"/>
        </w:rPr>
        <w:t>www.celinealvarez.org</w:t>
      </w:r>
    </w:hyperlink>
    <w:r>
      <w:rPr>
        <w:rFonts w:ascii="Arial" w:hAnsi="Arial" w:cs="Arial"/>
        <w:color w:val="A6A6A6" w:themeColor="background1" w:themeShade="A6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A2" w:rsidRDefault="00B910A2" w:rsidP="00C837D1">
      <w:pPr>
        <w:spacing w:after="0" w:line="240" w:lineRule="auto"/>
      </w:pPr>
      <w:r>
        <w:separator/>
      </w:r>
    </w:p>
  </w:footnote>
  <w:footnote w:type="continuationSeparator" w:id="0">
    <w:p w:rsidR="00B910A2" w:rsidRDefault="00B910A2" w:rsidP="00C8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75FC5"/>
    <w:multiLevelType w:val="hybridMultilevel"/>
    <w:tmpl w:val="7700BBA6"/>
    <w:lvl w:ilvl="0" w:tplc="7B4EBCD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466D6"/>
    <w:multiLevelType w:val="hybridMultilevel"/>
    <w:tmpl w:val="C330A406"/>
    <w:lvl w:ilvl="0" w:tplc="CC74FA24">
      <w:numFmt w:val="bullet"/>
      <w:lvlText w:val="-"/>
      <w:lvlJc w:val="left"/>
      <w:pPr>
        <w:ind w:left="360" w:hanging="360"/>
      </w:pPr>
      <w:rPr>
        <w:rFonts w:ascii="Eras Light ITC" w:eastAsiaTheme="minorHAnsi" w:hAnsi="Eras Light ITC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4"/>
    <w:rsid w:val="00020306"/>
    <w:rsid w:val="0002781A"/>
    <w:rsid w:val="00031DD6"/>
    <w:rsid w:val="00077193"/>
    <w:rsid w:val="000D035B"/>
    <w:rsid w:val="0015790F"/>
    <w:rsid w:val="0018676B"/>
    <w:rsid w:val="001A4254"/>
    <w:rsid w:val="00210990"/>
    <w:rsid w:val="002329BA"/>
    <w:rsid w:val="00265BDB"/>
    <w:rsid w:val="00286E55"/>
    <w:rsid w:val="002E4406"/>
    <w:rsid w:val="003371FC"/>
    <w:rsid w:val="003727C8"/>
    <w:rsid w:val="00372CFF"/>
    <w:rsid w:val="00410548"/>
    <w:rsid w:val="00435FE0"/>
    <w:rsid w:val="00436C07"/>
    <w:rsid w:val="00546E8D"/>
    <w:rsid w:val="00580860"/>
    <w:rsid w:val="00590F4E"/>
    <w:rsid w:val="00617A93"/>
    <w:rsid w:val="00622EC1"/>
    <w:rsid w:val="00675649"/>
    <w:rsid w:val="006C03FF"/>
    <w:rsid w:val="00724612"/>
    <w:rsid w:val="00822A6F"/>
    <w:rsid w:val="00823A27"/>
    <w:rsid w:val="008770EE"/>
    <w:rsid w:val="00891B87"/>
    <w:rsid w:val="0089401B"/>
    <w:rsid w:val="009A7B9B"/>
    <w:rsid w:val="009B780F"/>
    <w:rsid w:val="009C68B5"/>
    <w:rsid w:val="00A12617"/>
    <w:rsid w:val="00A5122D"/>
    <w:rsid w:val="00A855D5"/>
    <w:rsid w:val="00AE004A"/>
    <w:rsid w:val="00B013AB"/>
    <w:rsid w:val="00B4658C"/>
    <w:rsid w:val="00B910A2"/>
    <w:rsid w:val="00BB6A27"/>
    <w:rsid w:val="00BB7FBD"/>
    <w:rsid w:val="00BD7192"/>
    <w:rsid w:val="00C37064"/>
    <w:rsid w:val="00C837D1"/>
    <w:rsid w:val="00C85231"/>
    <w:rsid w:val="00D43EC1"/>
    <w:rsid w:val="00D97A51"/>
    <w:rsid w:val="00DB2284"/>
    <w:rsid w:val="00EC3B6C"/>
    <w:rsid w:val="00F22937"/>
    <w:rsid w:val="00F3196D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EC62-7F28-416C-9D2A-A85D9EE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A4254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EC3B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8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7D1"/>
  </w:style>
  <w:style w:type="paragraph" w:styleId="Pieddepage">
    <w:name w:val="footer"/>
    <w:basedOn w:val="Normal"/>
    <w:link w:val="PieddepageCar"/>
    <w:uiPriority w:val="99"/>
    <w:unhideWhenUsed/>
    <w:rsid w:val="00C8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7D1"/>
  </w:style>
  <w:style w:type="character" w:styleId="lev">
    <w:name w:val="Strong"/>
    <w:basedOn w:val="Policepardfaut"/>
    <w:uiPriority w:val="22"/>
    <w:qFormat/>
    <w:rsid w:val="00C837D1"/>
    <w:rPr>
      <w:b/>
      <w:bCs/>
    </w:rPr>
  </w:style>
  <w:style w:type="character" w:styleId="Lienhypertexte">
    <w:name w:val="Hyperlink"/>
    <w:basedOn w:val="Policepardfaut"/>
    <w:uiPriority w:val="99"/>
    <w:unhideWhenUsed/>
    <w:rsid w:val="00C837D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52</cp:revision>
  <cp:lastPrinted>2018-07-23T16:17:00Z</cp:lastPrinted>
  <dcterms:created xsi:type="dcterms:W3CDTF">2018-07-20T11:16:00Z</dcterms:created>
  <dcterms:modified xsi:type="dcterms:W3CDTF">2018-07-23T16:17:00Z</dcterms:modified>
</cp:coreProperties>
</file>