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C5B" w:rsidRPr="00187B9D" w:rsidRDefault="008D709B">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052C5B" w:rsidRPr="00187B9D">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352605">
            <w:pPr>
              <w:ind w:right="796"/>
              <w:jc w:val="center"/>
            </w:pPr>
            <w:r>
              <w:rPr>
                <w:rFonts w:ascii="Times New Roman" w:eastAsia="Times New Roman" w:hAnsi="Times New Roman" w:cs="Times New Roman"/>
                <w:noProof/>
                <w:sz w:val="20"/>
              </w:rPr>
              <w:drawing>
                <wp:inline distT="0" distB="0" distL="0" distR="0">
                  <wp:extent cx="2133112" cy="2681519"/>
                  <wp:effectExtent l="0" t="0" r="63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 liseus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39782" cy="2689904"/>
                          </a:xfrm>
                          <a:prstGeom prst="rect">
                            <a:avLst/>
                          </a:prstGeom>
                        </pic:spPr>
                      </pic:pic>
                    </a:graphicData>
                  </a:graphic>
                </wp:inline>
              </w:drawing>
            </w:r>
            <w:r w:rsidR="008D709B"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352605">
            <w:r>
              <w:rPr>
                <w:rFonts w:ascii="Times New Roman" w:eastAsia="Times New Roman" w:hAnsi="Times New Roman" w:cs="Times New Roman"/>
                <w:noProof/>
                <w:sz w:val="20"/>
              </w:rPr>
              <w:drawing>
                <wp:anchor distT="0" distB="0" distL="114300" distR="114300" simplePos="0" relativeHeight="251676672" behindDoc="0" locked="0" layoutInCell="1" allowOverlap="1">
                  <wp:simplePos x="0" y="0"/>
                  <wp:positionH relativeFrom="column">
                    <wp:posOffset>0</wp:posOffset>
                  </wp:positionH>
                  <wp:positionV relativeFrom="page">
                    <wp:posOffset>51435</wp:posOffset>
                  </wp:positionV>
                  <wp:extent cx="1861820" cy="2740025"/>
                  <wp:effectExtent l="0" t="0" r="5080" b="317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 déclaration dam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820" cy="2740025"/>
                          </a:xfrm>
                          <a:prstGeom prst="rect">
                            <a:avLst/>
                          </a:prstGeom>
                        </pic:spPr>
                      </pic:pic>
                    </a:graphicData>
                  </a:graphic>
                  <wp14:sizeRelH relativeFrom="margin">
                    <wp14:pctWidth>0</wp14:pctWidth>
                  </wp14:sizeRelH>
                  <wp14:sizeRelV relativeFrom="margin">
                    <wp14:pctHeight>0</wp14:pctHeight>
                  </wp14:sizeRelV>
                </wp:anchor>
              </w:drawing>
            </w:r>
            <w:bookmarkStart w:id="0" w:name="_Hlk504144785"/>
            <w:bookmarkEnd w:id="0"/>
            <w:r w:rsidR="008D709B" w:rsidRPr="00187B9D">
              <w:rPr>
                <w:rFonts w:ascii="Times New Roman" w:eastAsia="Times New Roman" w:hAnsi="Times New Roman" w:cs="Times New Roman"/>
                <w:sz w:val="20"/>
              </w:rPr>
              <w:t xml:space="preserve"> </w:t>
            </w:r>
          </w:p>
        </w:tc>
      </w:tr>
      <w:tr w:rsidR="00052C5B" w:rsidRPr="00187B9D" w:rsidTr="003A18EC">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A567CF">
            <w:pPr>
              <w:ind w:right="847"/>
              <w:jc w:val="center"/>
            </w:pPr>
            <w:r w:rsidRPr="00187B9D">
              <w:rPr>
                <w:rFonts w:ascii="Cursive standard" w:eastAsia="Cursive standard" w:hAnsi="Cursive standard" w:cs="Cursive standard"/>
                <w:sz w:val="44"/>
              </w:rPr>
              <w:t>L</w:t>
            </w:r>
            <w:r w:rsidR="00352605">
              <w:rPr>
                <w:rFonts w:ascii="Cursive standard" w:eastAsia="Cursive standard" w:hAnsi="Cursive standard" w:cs="Cursive standard"/>
                <w:sz w:val="44"/>
              </w:rPr>
              <w:t>a Liseuse</w:t>
            </w:r>
            <w:r w:rsidR="008D709B" w:rsidRPr="00187B9D">
              <w:rPr>
                <w:rFonts w:ascii="Times New Roman" w:eastAsia="Times New Roman" w:hAnsi="Times New Roman" w:cs="Times New Roman"/>
                <w:sz w:val="32"/>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352605" w:rsidRPr="00D407F2" w:rsidRDefault="008D709B" w:rsidP="00352605">
            <w:pPr>
              <w:ind w:right="846"/>
              <w:jc w:val="center"/>
              <w:rPr>
                <w:rFonts w:ascii="Times New Roman" w:eastAsia="Times New Roman" w:hAnsi="Times New Roman" w:cs="Times New Roman"/>
                <w:sz w:val="36"/>
                <w:szCs w:val="36"/>
                <w:vertAlign w:val="superscript"/>
              </w:rPr>
            </w:pPr>
            <w:r w:rsidRPr="00D407F2">
              <w:rPr>
                <w:rFonts w:ascii="Cursive standard" w:eastAsia="Cursive standard" w:hAnsi="Cursive standard" w:cs="Cursive standard"/>
                <w:sz w:val="36"/>
                <w:szCs w:val="36"/>
              </w:rPr>
              <w:t>L</w:t>
            </w:r>
            <w:r w:rsidR="00352605" w:rsidRPr="00D407F2">
              <w:rPr>
                <w:rFonts w:ascii="Cursive standard" w:eastAsia="Cursive standard" w:hAnsi="Cursive standard" w:cs="Cursive standard"/>
                <w:sz w:val="36"/>
                <w:szCs w:val="36"/>
              </w:rPr>
              <w:t>a déclaration d’amour</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052C5B" w:rsidP="006D7D29">
      <w:pPr>
        <w:spacing w:after="0"/>
        <w:ind w:left="-874"/>
        <w:jc w:val="both"/>
      </w:pPr>
    </w:p>
    <w:p w:rsidR="00052C5B" w:rsidRPr="00187B9D" w:rsidRDefault="008D709B">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352605" w:rsidP="00A567CF">
            <w:pPr>
              <w:ind w:left="774"/>
            </w:pPr>
            <w:r>
              <w:rPr>
                <w:noProof/>
              </w:rPr>
              <w:drawing>
                <wp:inline distT="0" distB="0" distL="0" distR="0">
                  <wp:extent cx="2413539" cy="2721918"/>
                  <wp:effectExtent l="0" t="0" r="635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agonard,_Inspiration.jpg"/>
                          <pic:cNvPicPr/>
                        </pic:nvPicPr>
                        <pic:blipFill>
                          <a:blip r:embed="rId6">
                            <a:extLst>
                              <a:ext uri="{28A0092B-C50C-407E-A947-70E740481C1C}">
                                <a14:useLocalDpi xmlns:a14="http://schemas.microsoft.com/office/drawing/2010/main" val="0"/>
                              </a:ext>
                            </a:extLst>
                          </a:blip>
                          <a:stretch>
                            <a:fillRect/>
                          </a:stretch>
                        </pic:blipFill>
                        <pic:spPr>
                          <a:xfrm>
                            <a:off x="0" y="0"/>
                            <a:ext cx="2427113" cy="2737226"/>
                          </a:xfrm>
                          <a:prstGeom prst="rect">
                            <a:avLst/>
                          </a:prstGeom>
                        </pic:spPr>
                      </pic:pic>
                    </a:graphicData>
                  </a:graphic>
                </wp:inline>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352605" w:rsidP="00281597">
            <w:r>
              <w:rPr>
                <w:rFonts w:ascii="Times New Roman" w:eastAsia="Times New Roman" w:hAnsi="Times New Roman" w:cs="Times New Roman"/>
                <w:noProof/>
                <w:sz w:val="20"/>
              </w:rPr>
              <w:drawing>
                <wp:anchor distT="0" distB="0" distL="114300" distR="114300" simplePos="0" relativeHeight="251677696" behindDoc="0" locked="0" layoutInCell="1" allowOverlap="1">
                  <wp:simplePos x="0" y="0"/>
                  <wp:positionH relativeFrom="column">
                    <wp:posOffset>41910</wp:posOffset>
                  </wp:positionH>
                  <wp:positionV relativeFrom="page">
                    <wp:posOffset>-132715</wp:posOffset>
                  </wp:positionV>
                  <wp:extent cx="2942590" cy="23304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earea,_by_Paul_Gaugu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2590" cy="2330450"/>
                          </a:xfrm>
                          <a:prstGeom prst="rect">
                            <a:avLst/>
                          </a:prstGeom>
                        </pic:spPr>
                      </pic:pic>
                    </a:graphicData>
                  </a:graphic>
                  <wp14:sizeRelH relativeFrom="margin">
                    <wp14:pctWidth>0</wp14:pctWidth>
                  </wp14:sizeRelH>
                  <wp14:sizeRelV relativeFrom="margin">
                    <wp14:pctHeight>0</wp14:pctHeight>
                  </wp14:sizeRelV>
                </wp:anchor>
              </w:drawing>
            </w:r>
            <w:r w:rsidR="00281597" w:rsidRPr="00187B9D">
              <w:rPr>
                <w:rFonts w:ascii="Times New Roman" w:eastAsia="Times New Roman" w:hAnsi="Times New Roman" w:cs="Times New Roman"/>
                <w:sz w:val="20"/>
              </w:rPr>
              <w:t xml:space="preserve">        </w:t>
            </w:r>
            <w:r w:rsidR="008D709B" w:rsidRPr="00187B9D">
              <w:rPr>
                <w:rFonts w:ascii="Times New Roman" w:eastAsia="Times New Roman" w:hAnsi="Times New Roman" w:cs="Times New Roman"/>
                <w:sz w:val="20"/>
              </w:rPr>
              <w:t xml:space="preserve"> </w:t>
            </w:r>
          </w:p>
        </w:tc>
      </w:tr>
      <w:tr w:rsidR="00281597" w:rsidRPr="00187B9D" w:rsidTr="003A18EC">
        <w:trPr>
          <w:trHeight w:val="47"/>
        </w:trPr>
        <w:tc>
          <w:tcPr>
            <w:tcW w:w="5312" w:type="dxa"/>
            <w:tcBorders>
              <w:top w:val="single" w:sz="8" w:space="0" w:color="000000"/>
              <w:left w:val="single" w:sz="8" w:space="0" w:color="000000"/>
              <w:bottom w:val="single" w:sz="8" w:space="0" w:color="000000"/>
              <w:right w:val="single" w:sz="8" w:space="0" w:color="000000"/>
            </w:tcBorders>
            <w:vAlign w:val="center"/>
          </w:tcPr>
          <w:p w:rsidR="00052C5B" w:rsidRPr="00187B9D" w:rsidRDefault="00352605">
            <w:pPr>
              <w:ind w:right="46"/>
              <w:jc w:val="center"/>
            </w:pPr>
            <w:r>
              <w:rPr>
                <w:rFonts w:ascii="Cursive standard" w:eastAsia="Cursive standard" w:hAnsi="Cursive standard" w:cs="Cursive standard"/>
                <w:sz w:val="44"/>
              </w:rPr>
              <w:t>Inspiration</w:t>
            </w:r>
          </w:p>
        </w:tc>
        <w:tc>
          <w:tcPr>
            <w:tcW w:w="5293" w:type="dxa"/>
            <w:tcBorders>
              <w:top w:val="single" w:sz="8" w:space="0" w:color="000000"/>
              <w:left w:val="single" w:sz="8" w:space="0" w:color="000000"/>
              <w:bottom w:val="single" w:sz="8" w:space="0" w:color="000000"/>
              <w:right w:val="single" w:sz="8" w:space="0" w:color="000000"/>
            </w:tcBorders>
          </w:tcPr>
          <w:p w:rsidR="00052C5B" w:rsidRPr="00187B9D" w:rsidRDefault="00352605">
            <w:pPr>
              <w:ind w:right="51"/>
              <w:jc w:val="center"/>
            </w:pPr>
            <w:proofErr w:type="spellStart"/>
            <w:r>
              <w:rPr>
                <w:rFonts w:ascii="Cursive standard" w:eastAsia="Cursive standard" w:hAnsi="Cursive standard" w:cs="Cursive standard"/>
                <w:sz w:val="44"/>
              </w:rPr>
              <w:t>Arearea</w:t>
            </w:r>
            <w:proofErr w:type="spellEnd"/>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8D709B">
      <w:pPr>
        <w:spacing w:after="0"/>
        <w:ind w:left="-874"/>
      </w:pPr>
      <w:r w:rsidRPr="00187B9D">
        <w:rPr>
          <w:rFonts w:ascii="Times New Roman" w:eastAsia="Times New Roman" w:hAnsi="Times New Roman" w:cs="Times New Roman"/>
          <w:sz w:val="2"/>
        </w:rPr>
        <w:t xml:space="preserve"> </w:t>
      </w:r>
    </w:p>
    <w:p w:rsidR="00052C5B" w:rsidRPr="00187B9D" w:rsidRDefault="008D709B">
      <w:pPr>
        <w:spacing w:after="163"/>
        <w:ind w:left="-874"/>
      </w:pPr>
      <w:r w:rsidRPr="00187B9D">
        <w:rPr>
          <w:rFonts w:ascii="Times New Roman" w:eastAsia="Times New Roman" w:hAnsi="Times New Roman" w:cs="Times New Roman"/>
          <w:sz w:val="2"/>
        </w:rPr>
        <w:t xml:space="preserve"> </w:t>
      </w:r>
    </w:p>
    <w:p w:rsidR="00281597" w:rsidRPr="00187B9D" w:rsidRDefault="008D709B" w:rsidP="00281597">
      <w:pPr>
        <w:spacing w:after="517"/>
        <w:ind w:left="-874"/>
        <w:jc w:val="both"/>
      </w:pPr>
      <w:r w:rsidRPr="00187B9D">
        <w:rPr>
          <w:rFonts w:ascii="Times New Roman" w:eastAsia="Times New Roman" w:hAnsi="Times New Roman" w:cs="Times New Roman"/>
          <w:sz w:val="20"/>
        </w:rPr>
        <w:t xml:space="preserve"> </w:t>
      </w:r>
      <w:r w:rsidR="00281597"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352605" w:rsidRPr="00187B9D" w:rsidTr="007C3663">
        <w:trPr>
          <w:trHeight w:val="3941"/>
        </w:trPr>
        <w:tc>
          <w:tcPr>
            <w:tcW w:w="5295"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352605" w:rsidP="007C3663">
            <w:pPr>
              <w:ind w:right="796"/>
            </w:pPr>
            <w:r>
              <w:rPr>
                <w:noProof/>
              </w:rPr>
              <w:lastRenderedPageBreak/>
              <w:drawing>
                <wp:anchor distT="0" distB="0" distL="114300" distR="114300" simplePos="0" relativeHeight="251678720" behindDoc="0" locked="0" layoutInCell="1" allowOverlap="1">
                  <wp:simplePos x="0" y="0"/>
                  <wp:positionH relativeFrom="column">
                    <wp:posOffset>-201295</wp:posOffset>
                  </wp:positionH>
                  <wp:positionV relativeFrom="page">
                    <wp:posOffset>-30480</wp:posOffset>
                  </wp:positionV>
                  <wp:extent cx="2616200" cy="1955165"/>
                  <wp:effectExtent l="0" t="0" r="0" b="698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ù venons-nous  Que sommes-nous  Où allons-nous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200" cy="1955165"/>
                          </a:xfrm>
                          <a:prstGeom prst="rect">
                            <a:avLst/>
                          </a:prstGeom>
                        </pic:spPr>
                      </pic:pic>
                    </a:graphicData>
                  </a:graphic>
                  <wp14:sizeRelH relativeFrom="margin">
                    <wp14:pctWidth>0</wp14:pctWidth>
                  </wp14:sizeRelH>
                  <wp14:sizeRelV relativeFrom="margin">
                    <wp14:pctHeight>0</wp14:pctHeight>
                  </wp14:sizeRelV>
                </wp:anchor>
              </w:drawing>
            </w:r>
          </w:p>
        </w:tc>
        <w:tc>
          <w:tcPr>
            <w:tcW w:w="5281"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352605" w:rsidP="00281597">
            <w:r>
              <w:rPr>
                <w:noProof/>
              </w:rPr>
              <w:drawing>
                <wp:anchor distT="0" distB="0" distL="114300" distR="114300" simplePos="0" relativeHeight="251679744" behindDoc="0" locked="0" layoutInCell="1" allowOverlap="1">
                  <wp:simplePos x="0" y="0"/>
                  <wp:positionH relativeFrom="column">
                    <wp:posOffset>-113030</wp:posOffset>
                  </wp:positionH>
                  <wp:positionV relativeFrom="page">
                    <wp:posOffset>39370</wp:posOffset>
                  </wp:positionV>
                  <wp:extent cx="2530475" cy="1988185"/>
                  <wp:effectExtent l="0" t="0" r="317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 ronde des petites breton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0475" cy="1988185"/>
                          </a:xfrm>
                          <a:prstGeom prst="rect">
                            <a:avLst/>
                          </a:prstGeom>
                        </pic:spPr>
                      </pic:pic>
                    </a:graphicData>
                  </a:graphic>
                  <wp14:sizeRelH relativeFrom="margin">
                    <wp14:pctWidth>0</wp14:pctWidth>
                  </wp14:sizeRelH>
                  <wp14:sizeRelV relativeFrom="margin">
                    <wp14:pctHeight>0</wp14:pctHeight>
                  </wp14:sizeRelV>
                </wp:anchor>
              </w:drawing>
            </w:r>
          </w:p>
        </w:tc>
      </w:tr>
      <w:tr w:rsidR="00352605" w:rsidRPr="00187B9D" w:rsidTr="007C3663">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281597" w:rsidRPr="00D407F2" w:rsidRDefault="00352605" w:rsidP="00360A84">
            <w:pPr>
              <w:ind w:right="847"/>
              <w:jc w:val="center"/>
            </w:pPr>
            <w:r w:rsidRPr="00D407F2">
              <w:rPr>
                <w:rFonts w:ascii="Cursive standard" w:eastAsia="Cursive standard" w:hAnsi="Cursive standard" w:cs="Cursive standard"/>
              </w:rPr>
              <w:t>D’où venons-nous ? Que sommes-nous ? Où allons-nous ?</w:t>
            </w:r>
          </w:p>
        </w:tc>
        <w:tc>
          <w:tcPr>
            <w:tcW w:w="5281" w:type="dxa"/>
            <w:tcBorders>
              <w:top w:val="single" w:sz="8" w:space="0" w:color="000000"/>
              <w:left w:val="single" w:sz="8" w:space="0" w:color="000000"/>
              <w:bottom w:val="single" w:sz="8" w:space="0" w:color="000000"/>
              <w:right w:val="single" w:sz="8" w:space="0" w:color="000000"/>
            </w:tcBorders>
          </w:tcPr>
          <w:p w:rsidR="00281597" w:rsidRPr="00D407F2" w:rsidRDefault="00352605" w:rsidP="00281597">
            <w:pPr>
              <w:ind w:right="846"/>
              <w:jc w:val="center"/>
              <w:rPr>
                <w:sz w:val="28"/>
                <w:szCs w:val="28"/>
              </w:rPr>
            </w:pPr>
            <w:r w:rsidRPr="00D407F2">
              <w:rPr>
                <w:rFonts w:ascii="Cursive standard" w:eastAsia="Cursive standard" w:hAnsi="Cursive standard" w:cs="Cursive standard"/>
                <w:sz w:val="28"/>
                <w:szCs w:val="28"/>
              </w:rPr>
              <w:t>La ronde des petites bretonnes</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C3663" w:rsidRPr="00615BC5" w:rsidRDefault="007C3663" w:rsidP="00615BC5">
            <w:pPr>
              <w:pStyle w:val="NormalWeb"/>
              <w:spacing w:before="0" w:beforeAutospacing="0" w:after="0" w:afterAutospacing="0"/>
              <w:jc w:val="center"/>
              <w:textAlignment w:val="top"/>
              <w:rPr>
                <w:rFonts w:ascii="Cursive standard" w:hAnsi="Cursive standard" w:cs="Arial"/>
                <w:color w:val="333333"/>
                <w:sz w:val="18"/>
                <w:szCs w:val="18"/>
              </w:rPr>
            </w:pPr>
            <w:r w:rsidRPr="00615BC5">
              <w:rPr>
                <w:rFonts w:ascii="Cursive standard" w:hAnsi="Cursive standard" w:cs="Arial"/>
                <w:b/>
                <w:bCs/>
                <w:color w:val="333333"/>
                <w:sz w:val="18"/>
                <w:szCs w:val="18"/>
              </w:rPr>
              <w:t>Jean-</w:t>
            </w:r>
            <w:r w:rsidR="006914F4" w:rsidRPr="00615BC5">
              <w:rPr>
                <w:rFonts w:ascii="Cursive standard" w:hAnsi="Cursive standard" w:cs="Arial"/>
                <w:b/>
                <w:bCs/>
                <w:color w:val="333333"/>
                <w:sz w:val="18"/>
                <w:szCs w:val="18"/>
              </w:rPr>
              <w:t>Honoré Fragonard</w:t>
            </w:r>
          </w:p>
          <w:p w:rsidR="00615BC5" w:rsidRPr="00615BC5" w:rsidRDefault="009D1878" w:rsidP="00615BC5">
            <w:pPr>
              <w:pStyle w:val="NormalWeb"/>
              <w:spacing w:before="0" w:beforeAutospacing="0" w:after="0" w:afterAutospacing="0"/>
              <w:jc w:val="center"/>
              <w:textAlignment w:val="top"/>
              <w:rPr>
                <w:rFonts w:ascii="Cursive standard" w:hAnsi="Cursive standard" w:cs="Arial"/>
                <w:color w:val="333333"/>
                <w:sz w:val="18"/>
                <w:szCs w:val="18"/>
              </w:rPr>
            </w:pPr>
            <w:r w:rsidRPr="00615BC5">
              <w:rPr>
                <w:rFonts w:ascii="Cursive standard" w:hAnsi="Cursive standard" w:cs="Arial"/>
                <w:color w:val="333333"/>
                <w:sz w:val="18"/>
                <w:szCs w:val="18"/>
              </w:rPr>
              <w:t>Né le 05/04/1732 ; Mort en 1806</w:t>
            </w:r>
          </w:p>
          <w:p w:rsidR="00281597" w:rsidRPr="00615BC5" w:rsidRDefault="009D1878" w:rsidP="00615BC5">
            <w:pPr>
              <w:pStyle w:val="NormalWeb"/>
              <w:spacing w:before="0" w:beforeAutospacing="0" w:after="0" w:afterAutospacing="0"/>
              <w:jc w:val="both"/>
              <w:textAlignment w:val="top"/>
              <w:rPr>
                <w:rFonts w:ascii="Cursive standard" w:hAnsi="Cursive standard" w:cs="Arial"/>
                <w:color w:val="333333"/>
                <w:sz w:val="18"/>
                <w:szCs w:val="18"/>
              </w:rPr>
            </w:pPr>
            <w:r w:rsidRPr="00615BC5">
              <w:rPr>
                <w:rFonts w:ascii="Cursive standard" w:hAnsi="Cursive standard" w:cs="Arial"/>
                <w:color w:val="333333"/>
                <w:sz w:val="18"/>
                <w:szCs w:val="18"/>
              </w:rPr>
              <w:t xml:space="preserve">Peintre français. </w:t>
            </w:r>
            <w:r w:rsidR="00615BC5" w:rsidRPr="00615BC5">
              <w:rPr>
                <w:rFonts w:ascii="Cursive standard" w:hAnsi="Cursive standard" w:cs="Arial"/>
                <w:color w:val="333333"/>
                <w:sz w:val="18"/>
                <w:szCs w:val="18"/>
              </w:rPr>
              <w:t>Fragonard est un grand virtuose de la peinture, admiré par certains impressionnistes comme Renoir ou Monet. Son œuvre, très riche, comporte les inévitables scènes mythologiques, présentes en peinture jusqu'à la fin du 19e siècle, mais aussi beaucoup de scènes de genre. Il s’agit souvent de représentations plus ou moins sensuelles de la relation amoureuse. Fragonard a également peint quelques portraits et des paysages inspirés des peintres hollandais. Peintre emblématique du style rococo, qui touche à sa fin dans la décennie 1770, il infléchira son style vers plus de rigueur néo-classique à partir de la Révolution de 1789.</w:t>
            </w:r>
            <w:r w:rsidR="00615BC5" w:rsidRPr="00615BC5">
              <w:rPr>
                <w:rFonts w:ascii="Cursive standard" w:hAnsi="Cursive standard" w:cs="Arial"/>
                <w:color w:val="333333"/>
                <w:sz w:val="18"/>
                <w:szCs w:val="18"/>
              </w:rPr>
              <w:t xml:space="preserve"> Il est également l'arrière grand-oncle de Berthe Morisot, célèbre impressionniste du siècle suivant.</w:t>
            </w:r>
          </w:p>
        </w:tc>
        <w:tc>
          <w:tcPr>
            <w:tcW w:w="5293" w:type="dxa"/>
            <w:tcBorders>
              <w:top w:val="single" w:sz="8" w:space="0" w:color="000000"/>
              <w:left w:val="single" w:sz="8" w:space="0" w:color="000000"/>
              <w:bottom w:val="single" w:sz="8" w:space="0" w:color="000000"/>
              <w:right w:val="single" w:sz="8" w:space="0" w:color="000000"/>
            </w:tcBorders>
            <w:vAlign w:val="bottom"/>
          </w:tcPr>
          <w:p w:rsidR="007C3663" w:rsidRPr="00315FDA" w:rsidRDefault="006914F4" w:rsidP="00315FDA">
            <w:pPr>
              <w:pStyle w:val="NormalWeb"/>
              <w:spacing w:before="0" w:beforeAutospacing="0" w:after="0" w:afterAutospacing="0"/>
              <w:jc w:val="center"/>
              <w:textAlignment w:val="top"/>
              <w:rPr>
                <w:rFonts w:ascii="Cursive standard" w:hAnsi="Cursive standard" w:cs="Arial"/>
                <w:color w:val="333333"/>
                <w:sz w:val="18"/>
                <w:szCs w:val="18"/>
              </w:rPr>
            </w:pPr>
            <w:r w:rsidRPr="00315FDA">
              <w:rPr>
                <w:rFonts w:ascii="Cursive standard" w:hAnsi="Cursive standard" w:cs="Arial"/>
                <w:b/>
                <w:bCs/>
                <w:color w:val="333333"/>
                <w:sz w:val="18"/>
                <w:szCs w:val="18"/>
              </w:rPr>
              <w:t>Paul Gauguin</w:t>
            </w:r>
          </w:p>
          <w:p w:rsidR="009C229E" w:rsidRPr="00315FDA" w:rsidRDefault="009C229E" w:rsidP="00315FDA">
            <w:pPr>
              <w:pStyle w:val="NormalWeb"/>
              <w:spacing w:before="0" w:beforeAutospacing="0" w:after="0" w:afterAutospacing="0"/>
              <w:jc w:val="center"/>
              <w:textAlignment w:val="top"/>
              <w:rPr>
                <w:rFonts w:ascii="Cursive standard" w:hAnsi="Cursive standard" w:cs="Arial"/>
                <w:color w:val="333333"/>
                <w:sz w:val="18"/>
                <w:szCs w:val="18"/>
                <w:shd w:val="clear" w:color="auto" w:fill="FFFFFF"/>
              </w:rPr>
            </w:pPr>
            <w:r w:rsidRPr="00315FDA">
              <w:rPr>
                <w:rFonts w:ascii="Cursive standard" w:hAnsi="Cursive standard" w:cs="Arial"/>
                <w:color w:val="333333"/>
                <w:sz w:val="18"/>
                <w:szCs w:val="18"/>
                <w:shd w:val="clear" w:color="auto" w:fill="FFFFFF"/>
              </w:rPr>
              <w:t>Né à Paris (France) le 07/06/1848 ; Mort à Atuona (France) le 08/05/1903</w:t>
            </w:r>
          </w:p>
          <w:p w:rsidR="00281597" w:rsidRPr="00315FDA" w:rsidRDefault="009C229E" w:rsidP="00315FDA">
            <w:pPr>
              <w:pStyle w:val="NormalWeb"/>
              <w:spacing w:before="0" w:beforeAutospacing="0" w:after="0" w:afterAutospacing="0"/>
              <w:jc w:val="both"/>
              <w:textAlignment w:val="top"/>
              <w:rPr>
                <w:rFonts w:ascii="Cursive standard" w:hAnsi="Cursive standard" w:cs="Arial"/>
                <w:color w:val="333333"/>
                <w:sz w:val="16"/>
                <w:szCs w:val="16"/>
                <w:shd w:val="clear" w:color="auto" w:fill="FFFFFF"/>
              </w:rPr>
            </w:pPr>
            <w:r w:rsidRPr="00315FDA">
              <w:rPr>
                <w:rFonts w:ascii="Cursive standard" w:hAnsi="Cursive standard" w:cs="Arial"/>
                <w:color w:val="333333"/>
                <w:sz w:val="16"/>
                <w:szCs w:val="16"/>
                <w:shd w:val="clear" w:color="auto" w:fill="FFFFFF"/>
              </w:rPr>
              <w:t>Paul Gauguin est un des plus grands peintres du XIXe siècle, dont les œuvres annoncent la peinture moderne.</w:t>
            </w:r>
            <w:r w:rsidR="00315FDA" w:rsidRPr="00315FDA">
              <w:rPr>
                <w:rFonts w:ascii="Cursive standard" w:hAnsi="Cursive standard" w:cs="Arial"/>
                <w:color w:val="333333"/>
                <w:sz w:val="16"/>
                <w:szCs w:val="16"/>
                <w:shd w:val="clear" w:color="auto" w:fill="FFFFFF"/>
              </w:rPr>
              <w:t xml:space="preserve"> </w:t>
            </w:r>
            <w:r w:rsidRPr="00315FDA">
              <w:rPr>
                <w:rFonts w:ascii="Cursive standard" w:hAnsi="Cursive standard" w:cs="Arial"/>
                <w:color w:val="333333"/>
                <w:sz w:val="16"/>
                <w:szCs w:val="16"/>
                <w:shd w:val="clear" w:color="auto" w:fill="FFFFFF"/>
              </w:rPr>
              <w:t xml:space="preserve">En 1874, il rencontre le peintre impressionniste Camille </w:t>
            </w:r>
            <w:proofErr w:type="spellStart"/>
            <w:r w:rsidRPr="00315FDA">
              <w:rPr>
                <w:rFonts w:ascii="Cursive standard" w:hAnsi="Cursive standard" w:cs="Arial"/>
                <w:color w:val="333333"/>
                <w:sz w:val="16"/>
                <w:szCs w:val="16"/>
                <w:shd w:val="clear" w:color="auto" w:fill="FFFFFF"/>
              </w:rPr>
              <w:t>Pissaro</w:t>
            </w:r>
            <w:proofErr w:type="spellEnd"/>
            <w:r w:rsidRPr="00315FDA">
              <w:rPr>
                <w:rFonts w:ascii="Cursive standard" w:hAnsi="Cursive standard" w:cs="Arial"/>
                <w:color w:val="333333"/>
                <w:sz w:val="16"/>
                <w:szCs w:val="16"/>
                <w:shd w:val="clear" w:color="auto" w:fill="FFFFFF"/>
              </w:rPr>
              <w:t>, et s'essaye alors à la peinture. Il se rend en Bretagne en 1888 à Pont-Aven où, avec d'autres peintres, il développe le synthétisme, dans le courant du symbolisme.</w:t>
            </w:r>
            <w:r w:rsidR="00315FDA" w:rsidRPr="00315FDA">
              <w:rPr>
                <w:rFonts w:ascii="Cursive standard" w:hAnsi="Cursive standard" w:cs="Arial"/>
                <w:color w:val="333333"/>
                <w:sz w:val="16"/>
                <w:szCs w:val="16"/>
                <w:shd w:val="clear" w:color="auto" w:fill="FFFFFF"/>
              </w:rPr>
              <w:t xml:space="preserve"> </w:t>
            </w:r>
            <w:r w:rsidRPr="00315FDA">
              <w:rPr>
                <w:rFonts w:ascii="Cursive standard" w:hAnsi="Cursive standard" w:cs="Arial"/>
                <w:color w:val="333333"/>
                <w:sz w:val="16"/>
                <w:szCs w:val="16"/>
                <w:shd w:val="clear" w:color="auto" w:fill="FFFFFF"/>
              </w:rPr>
              <w:t>Il cohabite un temps à Arles avec Vincent Van Gogh</w:t>
            </w:r>
            <w:r w:rsidR="00315FDA" w:rsidRPr="00315FDA">
              <w:rPr>
                <w:rFonts w:ascii="Cursive standard" w:hAnsi="Cursive standard" w:cs="Arial"/>
                <w:color w:val="333333"/>
                <w:sz w:val="16"/>
                <w:szCs w:val="16"/>
                <w:shd w:val="clear" w:color="auto" w:fill="FFFFFF"/>
              </w:rPr>
              <w:t xml:space="preserve">. </w:t>
            </w:r>
            <w:r w:rsidRPr="00315FDA">
              <w:rPr>
                <w:rFonts w:ascii="Cursive standard" w:hAnsi="Cursive standard" w:cs="Arial"/>
                <w:color w:val="333333"/>
                <w:sz w:val="16"/>
                <w:szCs w:val="16"/>
                <w:shd w:val="clear" w:color="auto" w:fill="FFFFFF"/>
              </w:rPr>
              <w:t>Le peintre s'installe à Tahiti en 1891, cherchant à fuir la société occidentale. La nature et les vahinés l'inspirent énormément, sa peinture devient plus dépouillée, les couleurs plus vives et les contours moins dessinés. Il peint "</w:t>
            </w:r>
            <w:proofErr w:type="spellStart"/>
            <w:r w:rsidRPr="00315FDA">
              <w:rPr>
                <w:rFonts w:ascii="Cursive standard" w:hAnsi="Cursive standard" w:cs="Arial"/>
                <w:color w:val="333333"/>
                <w:sz w:val="16"/>
                <w:szCs w:val="16"/>
                <w:u w:val="single"/>
                <w:shd w:val="clear" w:color="auto" w:fill="FFFFFF"/>
              </w:rPr>
              <w:t>Manao</w:t>
            </w:r>
            <w:proofErr w:type="spellEnd"/>
            <w:r w:rsidRPr="00315FDA">
              <w:rPr>
                <w:rFonts w:ascii="Cursive standard" w:hAnsi="Cursive standard" w:cs="Arial"/>
                <w:color w:val="333333"/>
                <w:sz w:val="16"/>
                <w:szCs w:val="16"/>
                <w:u w:val="single"/>
                <w:shd w:val="clear" w:color="auto" w:fill="FFFFFF"/>
              </w:rPr>
              <w:t xml:space="preserve"> </w:t>
            </w:r>
            <w:proofErr w:type="spellStart"/>
            <w:r w:rsidRPr="00315FDA">
              <w:rPr>
                <w:rFonts w:ascii="Cursive standard" w:hAnsi="Cursive standard" w:cs="Arial"/>
                <w:color w:val="333333"/>
                <w:sz w:val="16"/>
                <w:szCs w:val="16"/>
                <w:u w:val="single"/>
                <w:shd w:val="clear" w:color="auto" w:fill="FFFFFF"/>
              </w:rPr>
              <w:t>Tupapau</w:t>
            </w:r>
            <w:proofErr w:type="spellEnd"/>
            <w:r w:rsidRPr="00315FDA">
              <w:rPr>
                <w:rFonts w:ascii="Cursive standard" w:hAnsi="Cursive standard" w:cs="Arial"/>
                <w:color w:val="333333"/>
                <w:sz w:val="16"/>
                <w:szCs w:val="16"/>
                <w:shd w:val="clear" w:color="auto" w:fill="FFFFFF"/>
              </w:rPr>
              <w:t>" (1892) ou encore "</w:t>
            </w:r>
            <w:proofErr w:type="spellStart"/>
            <w:r w:rsidRPr="00315FDA">
              <w:rPr>
                <w:rFonts w:ascii="Cursive standard" w:hAnsi="Cursive standard" w:cs="Arial"/>
                <w:color w:val="333333"/>
                <w:sz w:val="16"/>
                <w:szCs w:val="16"/>
                <w:u w:val="single"/>
                <w:shd w:val="clear" w:color="auto" w:fill="FFFFFF"/>
              </w:rPr>
              <w:t>Arearea</w:t>
            </w:r>
            <w:proofErr w:type="spellEnd"/>
            <w:r w:rsidRPr="00315FDA">
              <w:rPr>
                <w:rFonts w:ascii="Cursive standard" w:hAnsi="Cursive standard" w:cs="Arial"/>
                <w:color w:val="333333"/>
                <w:sz w:val="16"/>
                <w:szCs w:val="16"/>
                <w:shd w:val="clear" w:color="auto" w:fill="FFFFFF"/>
              </w:rPr>
              <w:t xml:space="preserve">" (1892). Il retourne à Paris en 1894 dans l'espoir de vendre ses nouvelles toiles, mais sans succès. Il retourne à Tahiti, et désespéré par sa solitude et la misère, il peint une </w:t>
            </w:r>
            <w:proofErr w:type="spellStart"/>
            <w:r w:rsidRPr="00315FDA">
              <w:rPr>
                <w:rFonts w:ascii="Cursive standard" w:hAnsi="Cursive standard" w:cs="Arial"/>
                <w:color w:val="333333"/>
                <w:sz w:val="16"/>
                <w:szCs w:val="16"/>
                <w:shd w:val="clear" w:color="auto" w:fill="FFFFFF"/>
              </w:rPr>
              <w:t>oeuvre</w:t>
            </w:r>
            <w:proofErr w:type="spellEnd"/>
            <w:r w:rsidRPr="00315FDA">
              <w:rPr>
                <w:rFonts w:ascii="Cursive standard" w:hAnsi="Cursive standard" w:cs="Arial"/>
                <w:color w:val="333333"/>
                <w:sz w:val="16"/>
                <w:szCs w:val="16"/>
                <w:shd w:val="clear" w:color="auto" w:fill="FFFFFF"/>
              </w:rPr>
              <w:t xml:space="preserve"> monumentale, sorte de testament : </w:t>
            </w:r>
            <w:r w:rsidRPr="00315FDA">
              <w:rPr>
                <w:rFonts w:ascii="Cursive standard" w:hAnsi="Cursive standard" w:cs="Arial"/>
                <w:color w:val="333333"/>
                <w:sz w:val="16"/>
                <w:szCs w:val="16"/>
                <w:u w:val="single"/>
                <w:shd w:val="clear" w:color="auto" w:fill="FFFFFF"/>
              </w:rPr>
              <w:t xml:space="preserve">"D'où venons-nous ? Que sommes-nous ? Où allons-nous ?" </w:t>
            </w:r>
            <w:r w:rsidRPr="00315FDA">
              <w:rPr>
                <w:rFonts w:ascii="Cursive standard" w:hAnsi="Cursive standard" w:cs="Arial"/>
                <w:color w:val="333333"/>
                <w:sz w:val="16"/>
                <w:szCs w:val="16"/>
                <w:shd w:val="clear" w:color="auto" w:fill="FFFFFF"/>
              </w:rPr>
              <w:t>(1897-1898)</w:t>
            </w:r>
            <w:r w:rsidR="00315FDA" w:rsidRPr="00315FDA">
              <w:rPr>
                <w:rFonts w:ascii="Cursive standard" w:hAnsi="Cursive standard" w:cs="Arial"/>
                <w:color w:val="333333"/>
                <w:sz w:val="16"/>
                <w:szCs w:val="16"/>
                <w:shd w:val="clear" w:color="auto" w:fill="FFFFFF"/>
              </w:rPr>
              <w:t xml:space="preserve">. </w:t>
            </w:r>
          </w:p>
        </w:tc>
      </w:tr>
      <w:tr w:rsidR="00281597" w:rsidRPr="00187B9D" w:rsidTr="007C3663">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6914F4" w:rsidP="00360A84">
            <w:pPr>
              <w:ind w:right="46"/>
              <w:jc w:val="center"/>
            </w:pPr>
            <w:r>
              <w:rPr>
                <w:rFonts w:ascii="Cursive standard" w:eastAsia="Cursive standard" w:hAnsi="Cursive standard" w:cs="Cursive standard"/>
                <w:sz w:val="44"/>
              </w:rPr>
              <w:t>Fragonard</w:t>
            </w:r>
            <w:r w:rsidR="007C3663" w:rsidRPr="00187B9D">
              <w:rPr>
                <w:rFonts w:ascii="Cursive standard" w:eastAsia="Cursive standard" w:hAnsi="Cursive standard" w:cs="Cursive standard"/>
                <w:sz w:val="44"/>
              </w:rPr>
              <w:t xml:space="preserve"> </w:t>
            </w:r>
            <w:r w:rsidR="007C3663" w:rsidRPr="00187B9D">
              <w:rPr>
                <w:rFonts w:ascii="Cursive standard" w:eastAsia="Cursive standard" w:hAnsi="Cursive standard" w:cs="Cursive standard"/>
                <w:sz w:val="32"/>
              </w:rPr>
              <w:t>(Jean-</w:t>
            </w:r>
            <w:r w:rsidR="00352605">
              <w:rPr>
                <w:rFonts w:ascii="Cursive standard" w:eastAsia="Cursive standard" w:hAnsi="Cursive standard" w:cs="Cursive standard"/>
                <w:sz w:val="32"/>
              </w:rPr>
              <w:t>Honoré</w:t>
            </w:r>
            <w:r w:rsidR="007C3663" w:rsidRPr="00187B9D">
              <w:rPr>
                <w:rFonts w:ascii="Cursive standard" w:eastAsia="Cursive standard" w:hAnsi="Cursive standard" w:cs="Cursive standard"/>
                <w:sz w:val="32"/>
              </w:rPr>
              <w:t>)</w:t>
            </w:r>
          </w:p>
        </w:tc>
        <w:tc>
          <w:tcPr>
            <w:tcW w:w="5293" w:type="dxa"/>
            <w:tcBorders>
              <w:top w:val="single" w:sz="8" w:space="0" w:color="000000"/>
              <w:left w:val="single" w:sz="8" w:space="0" w:color="000000"/>
              <w:bottom w:val="single" w:sz="8" w:space="0" w:color="000000"/>
              <w:right w:val="single" w:sz="8" w:space="0" w:color="000000"/>
            </w:tcBorders>
          </w:tcPr>
          <w:p w:rsidR="00281597" w:rsidRPr="00187B9D" w:rsidRDefault="006914F4" w:rsidP="00360A84">
            <w:pPr>
              <w:ind w:right="51"/>
              <w:jc w:val="center"/>
            </w:pPr>
            <w:r>
              <w:rPr>
                <w:rFonts w:ascii="Cursive standard" w:eastAsia="Cursive standard" w:hAnsi="Cursive standard" w:cs="Cursive standard"/>
                <w:sz w:val="44"/>
              </w:rPr>
              <w:t>Gauguin</w:t>
            </w:r>
            <w:r w:rsidR="007C3663" w:rsidRPr="00187B9D">
              <w:rPr>
                <w:rFonts w:ascii="Cursive standard" w:eastAsia="Cursive standard" w:hAnsi="Cursive standard" w:cs="Cursive standard"/>
                <w:sz w:val="44"/>
              </w:rPr>
              <w:t xml:space="preserve"> </w:t>
            </w:r>
            <w:r w:rsidR="007C3663" w:rsidRPr="00187B9D">
              <w:rPr>
                <w:rFonts w:ascii="Cursive standard" w:eastAsia="Cursive standard" w:hAnsi="Cursive standard" w:cs="Cursive standard"/>
                <w:sz w:val="32"/>
              </w:rPr>
              <w:t>(</w:t>
            </w:r>
            <w:r>
              <w:rPr>
                <w:rFonts w:ascii="Cursive standard" w:eastAsia="Cursive standard" w:hAnsi="Cursive standard" w:cs="Cursive standard"/>
                <w:sz w:val="32"/>
              </w:rPr>
              <w:t>Paul</w:t>
            </w:r>
            <w:r w:rsidR="007C3663" w:rsidRPr="00187B9D">
              <w:rPr>
                <w:rFonts w:ascii="Cursive standard" w:eastAsia="Cursive standard" w:hAnsi="Cursive standard" w:cs="Cursive standard"/>
                <w:sz w:val="32"/>
              </w:rPr>
              <w:t>)</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pPr>
      <w:r w:rsidRPr="00187B9D">
        <w:rPr>
          <w:rFonts w:ascii="Times New Roman" w:eastAsia="Times New Roman" w:hAnsi="Times New Roman" w:cs="Times New Roman"/>
          <w:sz w:val="2"/>
        </w:rPr>
        <w:t xml:space="preserve"> </w:t>
      </w:r>
    </w:p>
    <w:p w:rsidR="00281597" w:rsidRPr="00187B9D" w:rsidRDefault="00281597" w:rsidP="00281597">
      <w:pPr>
        <w:spacing w:after="163"/>
        <w:ind w:left="-874"/>
      </w:pPr>
      <w:r w:rsidRPr="00187B9D">
        <w:rPr>
          <w:rFonts w:ascii="Times New Roman" w:eastAsia="Times New Roman" w:hAnsi="Times New Roman" w:cs="Times New Roman"/>
          <w:sz w:val="2"/>
        </w:rPr>
        <w:t xml:space="preserve"> </w:t>
      </w:r>
    </w:p>
    <w:p w:rsidR="002A2C65" w:rsidRPr="00187B9D" w:rsidRDefault="00281597" w:rsidP="002A2C65">
      <w:pPr>
        <w:spacing w:after="517"/>
        <w:ind w:left="-874"/>
        <w:jc w:val="both"/>
      </w:pPr>
      <w:r w:rsidRPr="00187B9D">
        <w:rPr>
          <w:rFonts w:ascii="Times New Roman" w:eastAsia="Times New Roman" w:hAnsi="Times New Roman" w:cs="Times New Roman"/>
          <w:sz w:val="20"/>
        </w:rPr>
        <w:t xml:space="preserve"> </w:t>
      </w:r>
      <w:r w:rsidR="002A2C65"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8A318A"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8A318A" w:rsidP="00360A84">
            <w:pPr>
              <w:ind w:right="796"/>
              <w:jc w:val="center"/>
            </w:pPr>
            <w:r>
              <w:rPr>
                <w:rFonts w:ascii="Times New Roman" w:eastAsia="Times New Roman" w:hAnsi="Times New Roman" w:cs="Times New Roman"/>
                <w:noProof/>
                <w:sz w:val="20"/>
              </w:rPr>
              <w:lastRenderedPageBreak/>
              <w:drawing>
                <wp:anchor distT="0" distB="0" distL="114300" distR="114300" simplePos="0" relativeHeight="251680768" behindDoc="0" locked="0" layoutInCell="1" allowOverlap="1">
                  <wp:simplePos x="0" y="0"/>
                  <wp:positionH relativeFrom="column">
                    <wp:posOffset>-78105</wp:posOffset>
                  </wp:positionH>
                  <wp:positionV relativeFrom="page">
                    <wp:posOffset>-151130</wp:posOffset>
                  </wp:positionV>
                  <wp:extent cx="2432050" cy="2400300"/>
                  <wp:effectExtent l="0" t="0" r="635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02618-Théodore_Géricault_le_Four_à_plâtre.jpg"/>
                          <pic:cNvPicPr/>
                        </pic:nvPicPr>
                        <pic:blipFill>
                          <a:blip r:embed="rId10">
                            <a:extLst>
                              <a:ext uri="{28A0092B-C50C-407E-A947-70E740481C1C}">
                                <a14:useLocalDpi xmlns:a14="http://schemas.microsoft.com/office/drawing/2010/main" val="0"/>
                              </a:ext>
                            </a:extLst>
                          </a:blip>
                          <a:stretch>
                            <a:fillRect/>
                          </a:stretch>
                        </pic:blipFill>
                        <pic:spPr>
                          <a:xfrm>
                            <a:off x="0" y="0"/>
                            <a:ext cx="2432050" cy="240030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8A318A" w:rsidP="00360A84">
            <w:r>
              <w:rPr>
                <w:rFonts w:ascii="Times New Roman" w:eastAsia="Times New Roman" w:hAnsi="Times New Roman" w:cs="Times New Roman"/>
                <w:noProof/>
                <w:sz w:val="20"/>
              </w:rPr>
              <w:drawing>
                <wp:inline distT="0" distB="0" distL="0" distR="0">
                  <wp:extent cx="2050515" cy="2673350"/>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 Portrait équestre du Lieutenant Dieudonné ou l'Officier de chasseurs à cheval de la garde impériale chargea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0212" cy="2699030"/>
                          </a:xfrm>
                          <a:prstGeom prst="rect">
                            <a:avLst/>
                          </a:prstGeom>
                        </pic:spPr>
                      </pic:pic>
                    </a:graphicData>
                  </a:graphic>
                </wp:inline>
              </w:drawing>
            </w:r>
            <w:r w:rsidR="002A2C65" w:rsidRPr="00187B9D">
              <w:rPr>
                <w:rFonts w:ascii="Times New Roman" w:eastAsia="Times New Roman" w:hAnsi="Times New Roman" w:cs="Times New Roman"/>
                <w:sz w:val="20"/>
              </w:rPr>
              <w:t xml:space="preserve"> </w:t>
            </w:r>
          </w:p>
        </w:tc>
      </w:tr>
      <w:tr w:rsidR="008A318A" w:rsidRPr="008A318A" w:rsidTr="001205F4">
        <w:trPr>
          <w:trHeight w:val="196"/>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2A2C65" w:rsidP="00360A84">
            <w:pPr>
              <w:ind w:right="847"/>
              <w:jc w:val="center"/>
            </w:pPr>
            <w:r w:rsidRPr="00187B9D">
              <w:rPr>
                <w:rFonts w:ascii="Cursive standard" w:eastAsia="Cursive standard" w:hAnsi="Cursive standard" w:cs="Cursive standard"/>
                <w:sz w:val="44"/>
              </w:rPr>
              <w:t xml:space="preserve">Le </w:t>
            </w:r>
            <w:r w:rsidR="008A318A">
              <w:rPr>
                <w:rFonts w:ascii="Cursive standard" w:eastAsia="Cursive standard" w:hAnsi="Cursive standard" w:cs="Cursive standard"/>
                <w:sz w:val="44"/>
              </w:rPr>
              <w:t>four à plâtre</w:t>
            </w:r>
          </w:p>
        </w:tc>
        <w:tc>
          <w:tcPr>
            <w:tcW w:w="5281" w:type="dxa"/>
            <w:tcBorders>
              <w:top w:val="single" w:sz="8" w:space="0" w:color="000000"/>
              <w:left w:val="single" w:sz="8" w:space="0" w:color="000000"/>
              <w:bottom w:val="single" w:sz="8" w:space="0" w:color="000000"/>
              <w:right w:val="single" w:sz="8" w:space="0" w:color="000000"/>
            </w:tcBorders>
          </w:tcPr>
          <w:p w:rsidR="002A2C65" w:rsidRPr="008A318A" w:rsidRDefault="008A318A" w:rsidP="008A318A">
            <w:pPr>
              <w:spacing w:line="20" w:lineRule="atLeast"/>
              <w:jc w:val="center"/>
              <w:rPr>
                <w:sz w:val="18"/>
                <w:szCs w:val="18"/>
              </w:rPr>
            </w:pPr>
            <w:r w:rsidRPr="008A318A">
              <w:rPr>
                <w:rFonts w:ascii="Cursive standard" w:eastAsia="Cursive standard" w:hAnsi="Cursive standard" w:cs="Cursive standard"/>
                <w:sz w:val="18"/>
                <w:szCs w:val="18"/>
              </w:rPr>
              <w:t>Le Portrait équestre du Lieutenant Dieudonné ou l'Officier de chasseurs à cheval de la garde impériale chargeant</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1205F4"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8A318A" w:rsidP="00360A84">
            <w:pPr>
              <w:ind w:left="774"/>
            </w:pPr>
            <w:r>
              <w:rPr>
                <w:noProof/>
              </w:rPr>
              <w:drawing>
                <wp:anchor distT="0" distB="0" distL="114300" distR="114300" simplePos="0" relativeHeight="251681792" behindDoc="0" locked="0" layoutInCell="1" allowOverlap="1">
                  <wp:simplePos x="0" y="0"/>
                  <wp:positionH relativeFrom="column">
                    <wp:posOffset>314960</wp:posOffset>
                  </wp:positionH>
                  <wp:positionV relativeFrom="page">
                    <wp:posOffset>172085</wp:posOffset>
                  </wp:positionV>
                  <wp:extent cx="2126615" cy="2545715"/>
                  <wp:effectExtent l="0" t="0" r="6985" b="698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 Monomane du je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6615" cy="254571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8A318A" w:rsidP="00360A84">
            <w:r>
              <w:rPr>
                <w:rFonts w:ascii="Times New Roman" w:eastAsia="Times New Roman" w:hAnsi="Times New Roman" w:cs="Times New Roman"/>
                <w:noProof/>
                <w:sz w:val="20"/>
              </w:rPr>
              <w:drawing>
                <wp:anchor distT="0" distB="0" distL="114300" distR="114300" simplePos="0" relativeHeight="251682816" behindDoc="0" locked="0" layoutInCell="1" allowOverlap="1">
                  <wp:simplePos x="0" y="0"/>
                  <wp:positionH relativeFrom="column">
                    <wp:posOffset>618490</wp:posOffset>
                  </wp:positionH>
                  <wp:positionV relativeFrom="page">
                    <wp:posOffset>-5715</wp:posOffset>
                  </wp:positionV>
                  <wp:extent cx="1811655" cy="274574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s vieilles ou le tem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1655" cy="274574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r>
      <w:tr w:rsidR="001205F4" w:rsidRPr="00187B9D" w:rsidTr="009A795C">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8A318A" w:rsidP="00360A84">
            <w:pPr>
              <w:ind w:right="46"/>
              <w:jc w:val="center"/>
            </w:pPr>
            <w:r>
              <w:rPr>
                <w:rFonts w:ascii="Cursive standard" w:eastAsia="Cursive standard" w:hAnsi="Cursive standard" w:cs="Cursive standard"/>
                <w:sz w:val="44"/>
              </w:rPr>
              <w:t>La monomane du jeu</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8A318A" w:rsidP="00360A84">
            <w:pPr>
              <w:ind w:right="51"/>
              <w:jc w:val="center"/>
            </w:pPr>
            <w:r>
              <w:rPr>
                <w:rFonts w:ascii="Cursive standard" w:eastAsia="Cursive standard" w:hAnsi="Cursive standard" w:cs="Cursive standard"/>
                <w:sz w:val="44"/>
              </w:rPr>
              <w:t>Les Vieilles ou le Temps</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8A318A"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8A318A" w:rsidP="00360A84">
            <w:pPr>
              <w:ind w:right="796"/>
              <w:jc w:val="center"/>
            </w:pPr>
            <w:r>
              <w:rPr>
                <w:rFonts w:ascii="Times New Roman" w:eastAsia="Times New Roman" w:hAnsi="Times New Roman" w:cs="Times New Roman"/>
                <w:noProof/>
                <w:sz w:val="20"/>
              </w:rPr>
              <w:lastRenderedPageBreak/>
              <w:drawing>
                <wp:anchor distT="0" distB="0" distL="114300" distR="114300" simplePos="0" relativeHeight="251683840" behindDoc="0" locked="0" layoutInCell="1" allowOverlap="1">
                  <wp:simplePos x="0" y="0"/>
                  <wp:positionH relativeFrom="column">
                    <wp:posOffset>-211455</wp:posOffset>
                  </wp:positionH>
                  <wp:positionV relativeFrom="page">
                    <wp:posOffset>116205</wp:posOffset>
                  </wp:positionV>
                  <wp:extent cx="2585085" cy="2371090"/>
                  <wp:effectExtent l="0" t="0" r="571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s fusillades du 3 mai 18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5085" cy="2371090"/>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8A318A" w:rsidP="00360A84">
            <w:r>
              <w:rPr>
                <w:noProof/>
              </w:rPr>
              <w:drawing>
                <wp:inline distT="0" distB="0" distL="0" distR="0">
                  <wp:extent cx="2025650" cy="27476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n Manuel Osorio Manrique de Zúñiga enfant.jpg"/>
                          <pic:cNvPicPr/>
                        </pic:nvPicPr>
                        <pic:blipFill>
                          <a:blip r:embed="rId15">
                            <a:extLst>
                              <a:ext uri="{28A0092B-C50C-407E-A947-70E740481C1C}">
                                <a14:useLocalDpi xmlns:a14="http://schemas.microsoft.com/office/drawing/2010/main" val="0"/>
                              </a:ext>
                            </a:extLst>
                          </a:blip>
                          <a:stretch>
                            <a:fillRect/>
                          </a:stretch>
                        </pic:blipFill>
                        <pic:spPr>
                          <a:xfrm>
                            <a:off x="0" y="0"/>
                            <a:ext cx="2040557" cy="2767832"/>
                          </a:xfrm>
                          <a:prstGeom prst="rect">
                            <a:avLst/>
                          </a:prstGeom>
                        </pic:spPr>
                      </pic:pic>
                    </a:graphicData>
                  </a:graphic>
                </wp:inline>
              </w:drawing>
            </w:r>
          </w:p>
        </w:tc>
      </w:tr>
      <w:tr w:rsidR="008A318A" w:rsidRPr="00187B9D" w:rsidTr="00360A84">
        <w:trPr>
          <w:trHeight w:val="900"/>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8A318A" w:rsidP="00360A84">
            <w:pPr>
              <w:ind w:right="847"/>
              <w:jc w:val="center"/>
            </w:pPr>
            <w:proofErr w:type="spellStart"/>
            <w:r w:rsidRPr="008A318A">
              <w:rPr>
                <w:rFonts w:ascii="Cursive standard" w:eastAsia="Cursive standard" w:hAnsi="Cursive standard" w:cs="Cursive standard"/>
                <w:sz w:val="44"/>
              </w:rPr>
              <w:t>Tres</w:t>
            </w:r>
            <w:proofErr w:type="spellEnd"/>
            <w:r w:rsidRPr="008A318A">
              <w:rPr>
                <w:rFonts w:ascii="Cursive standard" w:eastAsia="Cursive standard" w:hAnsi="Cursive standard" w:cs="Cursive standard"/>
                <w:sz w:val="44"/>
              </w:rPr>
              <w:t xml:space="preserve"> de mayo</w:t>
            </w:r>
          </w:p>
        </w:tc>
        <w:tc>
          <w:tcPr>
            <w:tcW w:w="5281" w:type="dxa"/>
            <w:tcBorders>
              <w:top w:val="single" w:sz="8" w:space="0" w:color="000000"/>
              <w:left w:val="single" w:sz="8" w:space="0" w:color="000000"/>
              <w:bottom w:val="single" w:sz="8" w:space="0" w:color="000000"/>
              <w:right w:val="single" w:sz="8" w:space="0" w:color="000000"/>
            </w:tcBorders>
          </w:tcPr>
          <w:p w:rsidR="002A2C65" w:rsidRPr="008A318A" w:rsidRDefault="008A318A" w:rsidP="00360A84">
            <w:pPr>
              <w:ind w:right="846"/>
              <w:jc w:val="center"/>
            </w:pPr>
            <w:r w:rsidRPr="008A318A">
              <w:rPr>
                <w:rFonts w:ascii="Cursive standard" w:eastAsia="Cursive standard" w:hAnsi="Cursive standard" w:cs="Cursive standard"/>
              </w:rPr>
              <w:t xml:space="preserve">Don Manuel Osorio Manrique de </w:t>
            </w:r>
            <w:proofErr w:type="spellStart"/>
            <w:r w:rsidRPr="008A318A">
              <w:rPr>
                <w:rFonts w:ascii="Cursive standard" w:eastAsia="Cursive standard" w:hAnsi="Cursive standard" w:cs="Cursive standard"/>
              </w:rPr>
              <w:t>Zúñiga</w:t>
            </w:r>
            <w:proofErr w:type="spellEnd"/>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A2C65"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21835" w:rsidRPr="00315FDA" w:rsidRDefault="008A318A" w:rsidP="00315FDA">
            <w:pPr>
              <w:pStyle w:val="NormalWeb"/>
              <w:spacing w:before="0" w:beforeAutospacing="0" w:after="0" w:afterAutospacing="0"/>
              <w:jc w:val="center"/>
              <w:textAlignment w:val="top"/>
              <w:rPr>
                <w:rFonts w:ascii="Cursive standard" w:hAnsi="Cursive standard" w:cs="Arial"/>
                <w:color w:val="333333"/>
                <w:sz w:val="16"/>
                <w:szCs w:val="16"/>
              </w:rPr>
            </w:pPr>
            <w:r w:rsidRPr="00315FDA">
              <w:rPr>
                <w:rFonts w:ascii="Cursive standard" w:hAnsi="Cursive standard" w:cs="Arial"/>
                <w:b/>
                <w:bCs/>
                <w:color w:val="333333"/>
                <w:sz w:val="16"/>
                <w:szCs w:val="16"/>
              </w:rPr>
              <w:t>Théodore Géricault</w:t>
            </w:r>
          </w:p>
          <w:p w:rsidR="00315FDA" w:rsidRPr="00315FDA" w:rsidRDefault="00315FDA" w:rsidP="00315FDA">
            <w:pPr>
              <w:pStyle w:val="NormalWeb"/>
              <w:spacing w:before="0" w:beforeAutospacing="0" w:after="0" w:afterAutospacing="0"/>
              <w:jc w:val="center"/>
              <w:textAlignment w:val="top"/>
              <w:rPr>
                <w:rFonts w:ascii="Cursive standard" w:hAnsi="Cursive standard" w:cs="Arial"/>
                <w:color w:val="333333"/>
                <w:sz w:val="16"/>
                <w:szCs w:val="16"/>
              </w:rPr>
            </w:pPr>
            <w:r w:rsidRPr="00315FDA">
              <w:rPr>
                <w:rFonts w:ascii="Cursive standard" w:hAnsi="Cursive standard" w:cs="Arial"/>
                <w:color w:val="333333"/>
                <w:sz w:val="16"/>
                <w:szCs w:val="16"/>
              </w:rPr>
              <w:t>Né à Rouen (France) le 26/09/1791 ; Mort à Paris (France) le 26/01/1824</w:t>
            </w:r>
          </w:p>
          <w:p w:rsidR="002A2C65" w:rsidRPr="00187B9D" w:rsidRDefault="00315FDA" w:rsidP="00315FDA">
            <w:pPr>
              <w:pStyle w:val="NormalWeb"/>
              <w:spacing w:before="0" w:beforeAutospacing="0" w:after="0" w:afterAutospacing="0"/>
              <w:jc w:val="both"/>
              <w:textAlignment w:val="top"/>
              <w:rPr>
                <w:rFonts w:ascii="Cursive standard" w:hAnsi="Cursive standard" w:cs="Arial"/>
                <w:color w:val="333333"/>
                <w:sz w:val="20"/>
                <w:szCs w:val="20"/>
              </w:rPr>
            </w:pPr>
            <w:r w:rsidRPr="00315FDA">
              <w:rPr>
                <w:rFonts w:ascii="Cursive standard" w:hAnsi="Cursive standard" w:cs="Arial"/>
                <w:color w:val="333333"/>
                <w:sz w:val="16"/>
                <w:szCs w:val="16"/>
              </w:rPr>
              <w:t xml:space="preserve">Théodore Géricault provient d'un milieu aisé, qui lui permet d'approfondir son art en compagnie des plus grands (Vernet, Guérin). Il présente sa première toile, </w:t>
            </w:r>
            <w:r w:rsidRPr="00315FDA">
              <w:rPr>
                <w:rFonts w:ascii="Cursive standard" w:hAnsi="Cursive standard" w:cs="Arial"/>
                <w:color w:val="333333"/>
                <w:sz w:val="16"/>
                <w:szCs w:val="16"/>
                <w:u w:val="single"/>
              </w:rPr>
              <w:t>Officier de chasseurs à cheval chargeant</w:t>
            </w:r>
            <w:r w:rsidRPr="00315FDA">
              <w:rPr>
                <w:rFonts w:ascii="Cursive standard" w:hAnsi="Cursive standard" w:cs="Arial"/>
                <w:color w:val="333333"/>
                <w:sz w:val="16"/>
                <w:szCs w:val="16"/>
              </w:rPr>
              <w:t xml:space="preserve">, en 1812. Il impressionne déjà par les tons vifs utilisés et par le traitement du mouvement. Deux ans plus tard, il expose le </w:t>
            </w:r>
            <w:r w:rsidRPr="00315FDA">
              <w:rPr>
                <w:rFonts w:ascii="Cursive standard" w:hAnsi="Cursive standard" w:cs="Arial"/>
                <w:color w:val="333333"/>
                <w:sz w:val="16"/>
                <w:szCs w:val="16"/>
                <w:u w:val="single"/>
              </w:rPr>
              <w:t>Cuirassier blessé</w:t>
            </w:r>
            <w:r w:rsidRPr="00315FDA">
              <w:rPr>
                <w:rFonts w:ascii="Cursive standard" w:hAnsi="Cursive standard" w:cs="Arial"/>
                <w:color w:val="333333"/>
                <w:sz w:val="16"/>
                <w:szCs w:val="16"/>
              </w:rPr>
              <w:t xml:space="preserve"> puis quitte la France pour un séjour en Italie. C'est alors qu'il puise chez Michel-Ange l'inspiration nécessaire à sa consécration artistique. Il réalise en effet le </w:t>
            </w:r>
            <w:r w:rsidRPr="00315FDA">
              <w:rPr>
                <w:rFonts w:ascii="Cursive standard" w:hAnsi="Cursive standard" w:cs="Arial"/>
                <w:color w:val="333333"/>
                <w:sz w:val="16"/>
                <w:szCs w:val="16"/>
                <w:u w:val="single"/>
              </w:rPr>
              <w:t>Radeau de la Méduse</w:t>
            </w:r>
            <w:r w:rsidRPr="00315FDA">
              <w:rPr>
                <w:rFonts w:ascii="Cursive standard" w:hAnsi="Cursive standard" w:cs="Arial"/>
                <w:color w:val="333333"/>
                <w:sz w:val="16"/>
                <w:szCs w:val="16"/>
              </w:rPr>
              <w:t xml:space="preserve">, son </w:t>
            </w:r>
            <w:r w:rsidRPr="00315FDA">
              <w:rPr>
                <w:rFonts w:ascii="Cursive standard" w:hAnsi="Cursive standard" w:cs="Arial"/>
                <w:color w:val="333333"/>
                <w:sz w:val="16"/>
                <w:szCs w:val="16"/>
              </w:rPr>
              <w:t>œuvre</w:t>
            </w:r>
            <w:r w:rsidRPr="00315FDA">
              <w:rPr>
                <w:rFonts w:ascii="Cursive standard" w:hAnsi="Cursive standard" w:cs="Arial"/>
                <w:color w:val="333333"/>
                <w:sz w:val="16"/>
                <w:szCs w:val="16"/>
              </w:rPr>
              <w:t xml:space="preserve"> majeure. La souffrance et l'agonie font partie de ses thèmes de prédilection. D'un réalisme dérangeant, la toile n'est pas appréciée de tous mais suscite tout de même l'admiration des Londoniens. Il consacre finalement le reste de sa carrière à représenter des chevaux </w:t>
            </w:r>
            <w:r w:rsidRPr="00315FDA">
              <w:rPr>
                <w:rFonts w:ascii="Cursive standard" w:hAnsi="Cursive standard" w:cs="Arial"/>
                <w:color w:val="333333"/>
                <w:sz w:val="16"/>
                <w:szCs w:val="16"/>
                <w:u w:val="single"/>
              </w:rPr>
              <w:t>(la Course d'Epsom</w:t>
            </w:r>
            <w:r w:rsidRPr="00315FDA">
              <w:rPr>
                <w:rFonts w:ascii="Cursive standard" w:hAnsi="Cursive standard" w:cs="Arial"/>
                <w:color w:val="333333"/>
                <w:sz w:val="16"/>
                <w:szCs w:val="16"/>
              </w:rPr>
              <w:t>, 1821), puis des portraits de fous (</w:t>
            </w:r>
            <w:r w:rsidRPr="00315FDA">
              <w:rPr>
                <w:rFonts w:ascii="Cursive standard" w:hAnsi="Cursive standard" w:cs="Arial"/>
                <w:color w:val="333333"/>
                <w:sz w:val="16"/>
                <w:szCs w:val="16"/>
                <w:u w:val="single"/>
              </w:rPr>
              <w:t>l'Aliéné</w:t>
            </w:r>
            <w:r w:rsidRPr="00315FDA">
              <w:rPr>
                <w:rFonts w:ascii="Cursive standard" w:hAnsi="Cursive standard" w:cs="Arial"/>
                <w:color w:val="333333"/>
                <w:sz w:val="16"/>
                <w:szCs w:val="16"/>
              </w:rPr>
              <w:t>, 1822).</w:t>
            </w:r>
          </w:p>
        </w:tc>
        <w:tc>
          <w:tcPr>
            <w:tcW w:w="5293" w:type="dxa"/>
            <w:tcBorders>
              <w:top w:val="single" w:sz="8" w:space="0" w:color="000000"/>
              <w:left w:val="single" w:sz="8" w:space="0" w:color="000000"/>
              <w:bottom w:val="single" w:sz="8" w:space="0" w:color="000000"/>
              <w:right w:val="single" w:sz="8" w:space="0" w:color="000000"/>
            </w:tcBorders>
            <w:vAlign w:val="bottom"/>
          </w:tcPr>
          <w:p w:rsidR="00BC0A82" w:rsidRPr="00324745" w:rsidRDefault="002659F2" w:rsidP="00324745">
            <w:pPr>
              <w:jc w:val="center"/>
              <w:rPr>
                <w:rFonts w:ascii="Cursive standard" w:hAnsi="Cursive standard"/>
                <w:b/>
                <w:sz w:val="16"/>
                <w:szCs w:val="16"/>
              </w:rPr>
            </w:pPr>
            <w:r w:rsidRPr="00324745">
              <w:rPr>
                <w:rFonts w:ascii="Cursive standard" w:hAnsi="Cursive standard"/>
                <w:b/>
                <w:sz w:val="16"/>
                <w:szCs w:val="16"/>
              </w:rPr>
              <w:t>Francisco Goya</w:t>
            </w:r>
          </w:p>
          <w:p w:rsidR="00324745" w:rsidRPr="00324745" w:rsidRDefault="00324745" w:rsidP="00324745">
            <w:pPr>
              <w:jc w:val="center"/>
              <w:rPr>
                <w:rFonts w:ascii="Cursive standard" w:hAnsi="Cursive standard"/>
                <w:sz w:val="16"/>
                <w:szCs w:val="16"/>
              </w:rPr>
            </w:pPr>
            <w:r w:rsidRPr="00324745">
              <w:rPr>
                <w:rFonts w:ascii="Cursive standard" w:hAnsi="Cursive standard"/>
                <w:sz w:val="16"/>
                <w:szCs w:val="16"/>
              </w:rPr>
              <w:t>Né à Saragosse (Espagne) le 30/03/1746 ; Mort à Bordeaux (France) le 16/04/1828</w:t>
            </w:r>
          </w:p>
          <w:p w:rsidR="002A2C65" w:rsidRPr="00324745" w:rsidRDefault="00324745" w:rsidP="00324745">
            <w:pPr>
              <w:jc w:val="both"/>
              <w:rPr>
                <w:rFonts w:ascii="Cursive standard" w:hAnsi="Cursive standard"/>
                <w:sz w:val="16"/>
                <w:szCs w:val="16"/>
              </w:rPr>
            </w:pPr>
            <w:r w:rsidRPr="00324745">
              <w:rPr>
                <w:rFonts w:ascii="Cursive standard" w:hAnsi="Cursive standard"/>
                <w:sz w:val="16"/>
                <w:szCs w:val="16"/>
              </w:rPr>
              <w:t>Francisco de Goya est un peintre espagnol considéré comme l'un des grands précurseurs de l'art contemporain. Admiré de son vivant pour ses gravures, il est aujourd'hui une figure reconnue de la montée en puissance du romantisme.</w:t>
            </w:r>
            <w:r w:rsidRPr="00324745">
              <w:rPr>
                <w:rFonts w:ascii="Cursive standard" w:hAnsi="Cursive standard"/>
                <w:sz w:val="16"/>
                <w:szCs w:val="16"/>
              </w:rPr>
              <w:t xml:space="preserve"> </w:t>
            </w:r>
            <w:r w:rsidRPr="00324745">
              <w:rPr>
                <w:rFonts w:ascii="Cursive standard" w:hAnsi="Cursive standard"/>
                <w:sz w:val="16"/>
                <w:szCs w:val="16"/>
              </w:rPr>
              <w:t xml:space="preserve">Il commence son apprentissage artistique dans l'atelier de José </w:t>
            </w:r>
            <w:proofErr w:type="spellStart"/>
            <w:r w:rsidRPr="00324745">
              <w:rPr>
                <w:rFonts w:ascii="Cursive standard" w:hAnsi="Cursive standard"/>
                <w:sz w:val="16"/>
                <w:szCs w:val="16"/>
              </w:rPr>
              <w:t>Luzan</w:t>
            </w:r>
            <w:proofErr w:type="spellEnd"/>
            <w:r w:rsidRPr="00324745">
              <w:rPr>
                <w:rFonts w:ascii="Cursive standard" w:hAnsi="Cursive standard"/>
                <w:sz w:val="16"/>
                <w:szCs w:val="16"/>
              </w:rPr>
              <w:t>. En 1792, il est atteint de surdité.</w:t>
            </w:r>
            <w:r w:rsidRPr="00324745">
              <w:rPr>
                <w:rFonts w:ascii="Cursive standard" w:hAnsi="Cursive standard"/>
                <w:sz w:val="16"/>
                <w:szCs w:val="16"/>
              </w:rPr>
              <w:t xml:space="preserve"> I</w:t>
            </w:r>
            <w:r w:rsidRPr="00324745">
              <w:rPr>
                <w:rFonts w:ascii="Cursive standard" w:hAnsi="Cursive standard"/>
                <w:sz w:val="16"/>
                <w:szCs w:val="16"/>
              </w:rPr>
              <w:t>l est nommé Premier peintre de la chambre du roi et peint notamment des portraits réalistes de la famille royale (Famille de Charles IV d'Espagne).</w:t>
            </w:r>
            <w:r w:rsidRPr="00324745">
              <w:rPr>
                <w:rFonts w:ascii="Cursive standard" w:hAnsi="Cursive standard"/>
                <w:sz w:val="16"/>
                <w:szCs w:val="16"/>
              </w:rPr>
              <w:t xml:space="preserve"> </w:t>
            </w:r>
            <w:r w:rsidRPr="00324745">
              <w:rPr>
                <w:rFonts w:ascii="Cursive standard" w:hAnsi="Cursive standard"/>
                <w:sz w:val="16"/>
                <w:szCs w:val="16"/>
              </w:rPr>
              <w:t>Pendant l'occupation de son pays par les troupes de l'empereur Napoléon (de 1808 à 1814), il prend parti pour le roi d'Espagne et montre dans ses œuvres les horreurs de la guerre (</w:t>
            </w:r>
            <w:r w:rsidRPr="00324745">
              <w:rPr>
                <w:rFonts w:ascii="Cursive standard" w:hAnsi="Cursive standard"/>
                <w:sz w:val="16"/>
                <w:szCs w:val="16"/>
                <w:u w:val="single"/>
              </w:rPr>
              <w:t>Dos de Mayo</w:t>
            </w:r>
            <w:r w:rsidRPr="00324745">
              <w:rPr>
                <w:rFonts w:ascii="Cursive standard" w:hAnsi="Cursive standard"/>
                <w:sz w:val="16"/>
                <w:szCs w:val="16"/>
              </w:rPr>
              <w:t xml:space="preserve">, </w:t>
            </w:r>
            <w:proofErr w:type="spellStart"/>
            <w:r w:rsidRPr="00324745">
              <w:rPr>
                <w:rFonts w:ascii="Cursive standard" w:hAnsi="Cursive standard"/>
                <w:sz w:val="16"/>
                <w:szCs w:val="16"/>
                <w:u w:val="single"/>
              </w:rPr>
              <w:t>Tres</w:t>
            </w:r>
            <w:proofErr w:type="spellEnd"/>
            <w:r w:rsidRPr="00324745">
              <w:rPr>
                <w:rFonts w:ascii="Cursive standard" w:hAnsi="Cursive standard"/>
                <w:sz w:val="16"/>
                <w:szCs w:val="16"/>
                <w:u w:val="single"/>
              </w:rPr>
              <w:t xml:space="preserve"> de Mayo</w:t>
            </w:r>
            <w:r w:rsidRPr="00324745">
              <w:rPr>
                <w:rFonts w:ascii="Cursive standard" w:hAnsi="Cursive standard"/>
                <w:sz w:val="16"/>
                <w:szCs w:val="16"/>
              </w:rPr>
              <w:t>).</w:t>
            </w:r>
            <w:r w:rsidRPr="00324745">
              <w:rPr>
                <w:rFonts w:ascii="Cursive standard" w:hAnsi="Cursive standard"/>
                <w:sz w:val="16"/>
                <w:szCs w:val="16"/>
              </w:rPr>
              <w:t xml:space="preserve"> </w:t>
            </w:r>
            <w:r w:rsidRPr="00324745">
              <w:rPr>
                <w:rFonts w:ascii="Cursive standard" w:hAnsi="Cursive standard"/>
                <w:sz w:val="16"/>
                <w:szCs w:val="16"/>
              </w:rPr>
              <w:t>Entre 1819 et 1823, il décore sa maison (« la maison du sourd ») avec une série d'œuvres sombres, les « peintures noires » (</w:t>
            </w:r>
            <w:r w:rsidRPr="00324745">
              <w:rPr>
                <w:rFonts w:ascii="Cursive standard" w:hAnsi="Cursive standard"/>
                <w:sz w:val="16"/>
                <w:szCs w:val="16"/>
                <w:u w:val="single"/>
              </w:rPr>
              <w:t xml:space="preserve">La </w:t>
            </w:r>
            <w:proofErr w:type="spellStart"/>
            <w:r w:rsidRPr="00324745">
              <w:rPr>
                <w:rFonts w:ascii="Cursive standard" w:hAnsi="Cursive standard"/>
                <w:sz w:val="16"/>
                <w:szCs w:val="16"/>
                <w:u w:val="single"/>
              </w:rPr>
              <w:t>Leocadia</w:t>
            </w:r>
            <w:proofErr w:type="spellEnd"/>
            <w:r w:rsidRPr="00324745">
              <w:rPr>
                <w:rFonts w:ascii="Cursive standard" w:hAnsi="Cursive standard"/>
                <w:sz w:val="16"/>
                <w:szCs w:val="16"/>
              </w:rPr>
              <w:t xml:space="preserve">, </w:t>
            </w:r>
            <w:r w:rsidRPr="00324745">
              <w:rPr>
                <w:rFonts w:ascii="Cursive standard" w:hAnsi="Cursive standard"/>
                <w:sz w:val="16"/>
                <w:szCs w:val="16"/>
                <w:u w:val="single"/>
              </w:rPr>
              <w:t>Saturne dévorant un de ses fils</w:t>
            </w:r>
            <w:r w:rsidRPr="00324745">
              <w:rPr>
                <w:rFonts w:ascii="Cursive standard" w:hAnsi="Cursive standard"/>
                <w:sz w:val="16"/>
                <w:szCs w:val="16"/>
              </w:rPr>
              <w:t>). En désaccord avec la politique absolutiste de son pays, il se retire en 1824 à Bordeaux où il meurt en 1828.</w:t>
            </w:r>
          </w:p>
        </w:tc>
      </w:tr>
      <w:tr w:rsidR="002A2C65" w:rsidRPr="00187B9D" w:rsidTr="00866F8A">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2659F2" w:rsidP="00360A84">
            <w:pPr>
              <w:ind w:right="46"/>
              <w:jc w:val="center"/>
            </w:pPr>
            <w:r>
              <w:rPr>
                <w:rFonts w:ascii="Cursive standard" w:eastAsia="Cursive standard" w:hAnsi="Cursive standard" w:cs="Cursive standard"/>
                <w:sz w:val="44"/>
              </w:rPr>
              <w:t>Géricault</w:t>
            </w:r>
            <w:r w:rsidR="00721835" w:rsidRPr="00187B9D">
              <w:rPr>
                <w:rFonts w:ascii="Cursive standard" w:eastAsia="Cursive standard" w:hAnsi="Cursive standard" w:cs="Cursive standard"/>
                <w:sz w:val="44"/>
              </w:rPr>
              <w:t xml:space="preserve"> (</w:t>
            </w:r>
            <w:r>
              <w:rPr>
                <w:rFonts w:ascii="Cursive standard" w:eastAsia="Cursive standard" w:hAnsi="Cursive standard" w:cs="Cursive standard"/>
                <w:sz w:val="44"/>
              </w:rPr>
              <w:t>Théodore</w:t>
            </w:r>
            <w:r w:rsidR="00721835" w:rsidRPr="00187B9D">
              <w:rPr>
                <w:rFonts w:ascii="Cursive standard" w:eastAsia="Cursive standard" w:hAnsi="Cursive standard" w:cs="Cursive standard"/>
                <w:sz w:val="44"/>
              </w:rPr>
              <w:t>)</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2659F2" w:rsidP="00360A84">
            <w:pPr>
              <w:ind w:right="51"/>
              <w:jc w:val="center"/>
            </w:pPr>
            <w:r>
              <w:rPr>
                <w:rFonts w:ascii="Cursive standard" w:eastAsia="Cursive standard" w:hAnsi="Cursive standard" w:cs="Cursive standard"/>
                <w:sz w:val="44"/>
              </w:rPr>
              <w:t>Goya</w:t>
            </w:r>
            <w:r w:rsidR="00BC0A82" w:rsidRPr="00187B9D">
              <w:rPr>
                <w:rFonts w:ascii="Cursive standard" w:eastAsia="Cursive standard" w:hAnsi="Cursive standard" w:cs="Cursive standard"/>
                <w:sz w:val="44"/>
              </w:rPr>
              <w:t xml:space="preserve"> (</w:t>
            </w:r>
            <w:r>
              <w:rPr>
                <w:rFonts w:ascii="Cursive standard" w:eastAsia="Cursive standard" w:hAnsi="Cursive standard" w:cs="Cursive standard"/>
                <w:sz w:val="44"/>
              </w:rPr>
              <w:t>Francisco</w:t>
            </w:r>
            <w:r w:rsidR="00BC0A82" w:rsidRPr="00187B9D">
              <w:rPr>
                <w:rFonts w:ascii="Cursive standard" w:eastAsia="Cursive standard" w:hAnsi="Cursive standard" w:cs="Cursive standard"/>
                <w:sz w:val="44"/>
              </w:rPr>
              <w:t>)</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1001"/>
        <w:ind w:left="-874"/>
        <w:jc w:val="both"/>
      </w:pPr>
      <w:r w:rsidRPr="00187B9D">
        <w:rPr>
          <w:rFonts w:ascii="Times New Roman" w:eastAsia="Times New Roman" w:hAnsi="Times New Roman" w:cs="Times New Roman"/>
          <w:sz w:val="20"/>
        </w:rPr>
        <w:t xml:space="preserve"> </w:t>
      </w:r>
    </w:p>
    <w:p w:rsidR="00866F8A" w:rsidRPr="00187B9D" w:rsidRDefault="002A2C65" w:rsidP="002A2C65">
      <w:pPr>
        <w:spacing w:after="0"/>
        <w:ind w:left="-874"/>
        <w:jc w:val="both"/>
      </w:pPr>
      <w:r w:rsidRPr="00187B9D">
        <w:rPr>
          <w:rFonts w:ascii="Times New Roman" w:eastAsia="Times New Roman" w:hAnsi="Times New Roman" w:cs="Times New Roman"/>
          <w:sz w:val="20"/>
        </w:rPr>
        <w:lastRenderedPageBreak/>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2659F2" w:rsidP="00360A84">
            <w:pPr>
              <w:ind w:left="774"/>
            </w:pPr>
            <w:r>
              <w:rPr>
                <w:noProof/>
              </w:rPr>
              <w:drawing>
                <wp:anchor distT="0" distB="0" distL="114300" distR="114300" simplePos="0" relativeHeight="251684864" behindDoc="0" locked="0" layoutInCell="1" allowOverlap="1">
                  <wp:simplePos x="0" y="0"/>
                  <wp:positionH relativeFrom="column">
                    <wp:posOffset>276860</wp:posOffset>
                  </wp:positionH>
                  <wp:positionV relativeFrom="page">
                    <wp:posOffset>323850</wp:posOffset>
                  </wp:positionV>
                  <wp:extent cx="2578100" cy="248348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york-offi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8100" cy="248348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2659F2" w:rsidP="00360A84">
            <w:r>
              <w:rPr>
                <w:noProof/>
              </w:rPr>
              <w:drawing>
                <wp:inline distT="0" distB="0" distL="0" distR="0">
                  <wp:extent cx="2905125" cy="2490153"/>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nlight in a Cafeter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2969" cy="2514020"/>
                          </a:xfrm>
                          <a:prstGeom prst="rect">
                            <a:avLst/>
                          </a:prstGeom>
                        </pic:spPr>
                      </pic:pic>
                    </a:graphicData>
                  </a:graphic>
                </wp:inline>
              </w:drawing>
            </w:r>
          </w:p>
        </w:tc>
      </w:tr>
      <w:tr w:rsidR="00866F8A" w:rsidRPr="00187B9D" w:rsidTr="00360A84">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D407F2" w:rsidRDefault="002659F2" w:rsidP="00360A84">
            <w:pPr>
              <w:ind w:right="46"/>
              <w:jc w:val="center"/>
              <w:rPr>
                <w:sz w:val="44"/>
                <w:szCs w:val="44"/>
              </w:rPr>
            </w:pPr>
            <w:r w:rsidRPr="00D407F2">
              <w:rPr>
                <w:rFonts w:ascii="Cursive standard" w:eastAsia="Cursive standard" w:hAnsi="Cursive standard" w:cs="Cursive standard"/>
                <w:sz w:val="44"/>
                <w:szCs w:val="44"/>
              </w:rPr>
              <w:t>New York Office</w:t>
            </w:r>
          </w:p>
        </w:tc>
        <w:tc>
          <w:tcPr>
            <w:tcW w:w="5293" w:type="dxa"/>
            <w:tcBorders>
              <w:top w:val="single" w:sz="8" w:space="0" w:color="000000"/>
              <w:left w:val="single" w:sz="8" w:space="0" w:color="000000"/>
              <w:bottom w:val="single" w:sz="8" w:space="0" w:color="000000"/>
              <w:right w:val="single" w:sz="8" w:space="0" w:color="000000"/>
            </w:tcBorders>
          </w:tcPr>
          <w:p w:rsidR="00866F8A" w:rsidRPr="00D407F2" w:rsidRDefault="002659F2" w:rsidP="00360A84">
            <w:pPr>
              <w:ind w:right="51"/>
              <w:jc w:val="center"/>
              <w:rPr>
                <w:sz w:val="44"/>
                <w:szCs w:val="44"/>
              </w:rPr>
            </w:pPr>
            <w:r w:rsidRPr="00D407F2">
              <w:rPr>
                <w:rFonts w:ascii="Cursive standard" w:eastAsia="Cursive standard" w:hAnsi="Cursive standard" w:cs="Cursive standard"/>
                <w:sz w:val="44"/>
                <w:szCs w:val="44"/>
              </w:rPr>
              <w:t>Sunlight in a Cafeteria</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pPr>
      <w:r w:rsidRPr="00187B9D">
        <w:rPr>
          <w:rFonts w:ascii="Times New Roman" w:eastAsia="Times New Roman" w:hAnsi="Times New Roman" w:cs="Times New Roman"/>
          <w:sz w:val="2"/>
        </w:rPr>
        <w:t xml:space="preserve"> </w:t>
      </w:r>
    </w:p>
    <w:p w:rsidR="00866F8A" w:rsidRPr="00187B9D" w:rsidRDefault="00866F8A" w:rsidP="00866F8A">
      <w:pPr>
        <w:spacing w:after="163"/>
        <w:ind w:left="-874"/>
      </w:pPr>
      <w:r w:rsidRPr="00187B9D">
        <w:rPr>
          <w:rFonts w:ascii="Times New Roman" w:eastAsia="Times New Roman" w:hAnsi="Times New Roman" w:cs="Times New Roman"/>
          <w:sz w:val="2"/>
        </w:rPr>
        <w:t xml:space="preserve"> </w:t>
      </w:r>
    </w:p>
    <w:p w:rsidR="00866F8A" w:rsidRPr="00187B9D" w:rsidRDefault="00866F8A" w:rsidP="00866F8A">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301"/>
        <w:gridCol w:w="5275"/>
      </w:tblGrid>
      <w:tr w:rsidR="002659F2"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2659F2" w:rsidP="00360A84">
            <w:pPr>
              <w:ind w:right="796"/>
              <w:jc w:val="center"/>
            </w:pPr>
            <w:bookmarkStart w:id="1" w:name="_Hlk504144591"/>
            <w:r>
              <w:rPr>
                <w:rFonts w:ascii="Times New Roman" w:eastAsia="Times New Roman" w:hAnsi="Times New Roman" w:cs="Times New Roman"/>
                <w:noProof/>
                <w:sz w:val="20"/>
              </w:rPr>
              <w:drawing>
                <wp:inline distT="0" distB="0" distL="0" distR="0">
                  <wp:extent cx="2178050" cy="261493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rning sun.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3669" cy="2657694"/>
                          </a:xfrm>
                          <a:prstGeom prst="rect">
                            <a:avLst/>
                          </a:prstGeom>
                        </pic:spPr>
                      </pic:pic>
                    </a:graphicData>
                  </a:graphic>
                </wp:inline>
              </w:drawing>
            </w:r>
            <w:r w:rsidR="00866F8A"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2659F2" w:rsidP="00360A84">
            <w:r>
              <w:rPr>
                <w:noProof/>
              </w:rPr>
              <w:drawing>
                <wp:inline distT="0" distB="0" distL="0" distR="0">
                  <wp:extent cx="2309251" cy="270512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e Uneven Flo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2756" cy="2720950"/>
                          </a:xfrm>
                          <a:prstGeom prst="rect">
                            <a:avLst/>
                          </a:prstGeom>
                        </pic:spPr>
                      </pic:pic>
                    </a:graphicData>
                  </a:graphic>
                </wp:inline>
              </w:drawing>
            </w:r>
          </w:p>
        </w:tc>
      </w:tr>
      <w:tr w:rsidR="002659F2" w:rsidRPr="00187B9D" w:rsidTr="000719E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2659F2" w:rsidP="00360A84">
            <w:pPr>
              <w:ind w:right="847"/>
              <w:jc w:val="center"/>
            </w:pPr>
            <w:r>
              <w:rPr>
                <w:rFonts w:ascii="Cursive standard" w:eastAsia="Cursive standard" w:hAnsi="Cursive standard" w:cs="Cursive standard"/>
                <w:sz w:val="44"/>
              </w:rPr>
              <w:t>Morning Sun</w:t>
            </w:r>
          </w:p>
        </w:tc>
        <w:tc>
          <w:tcPr>
            <w:tcW w:w="5281" w:type="dxa"/>
            <w:tcBorders>
              <w:top w:val="single" w:sz="8" w:space="0" w:color="000000"/>
              <w:left w:val="single" w:sz="8" w:space="0" w:color="000000"/>
              <w:bottom w:val="single" w:sz="8" w:space="0" w:color="000000"/>
              <w:right w:val="single" w:sz="8" w:space="0" w:color="000000"/>
            </w:tcBorders>
          </w:tcPr>
          <w:p w:rsidR="000719E5" w:rsidRPr="00D407F2" w:rsidRDefault="002659F2" w:rsidP="000719E5">
            <w:pPr>
              <w:ind w:right="846"/>
              <w:jc w:val="center"/>
              <w:rPr>
                <w:rFonts w:ascii="Cursive standard" w:hAnsi="Cursive standard"/>
                <w:sz w:val="44"/>
                <w:szCs w:val="44"/>
              </w:rPr>
            </w:pPr>
            <w:r w:rsidRPr="00D407F2">
              <w:rPr>
                <w:rFonts w:ascii="Cursive standard" w:hAnsi="Cursive standard"/>
                <w:sz w:val="44"/>
                <w:szCs w:val="44"/>
              </w:rPr>
              <w:t xml:space="preserve">The </w:t>
            </w:r>
            <w:proofErr w:type="spellStart"/>
            <w:r w:rsidRPr="00D407F2">
              <w:rPr>
                <w:rFonts w:ascii="Cursive standard" w:hAnsi="Cursive standard"/>
                <w:sz w:val="44"/>
                <w:szCs w:val="44"/>
              </w:rPr>
              <w:t>Uneven</w:t>
            </w:r>
            <w:proofErr w:type="spellEnd"/>
            <w:r w:rsidRPr="00D407F2">
              <w:rPr>
                <w:rFonts w:ascii="Cursive standard" w:hAnsi="Cursive standard"/>
                <w:sz w:val="44"/>
                <w:szCs w:val="44"/>
              </w:rPr>
              <w:t xml:space="preserve"> </w:t>
            </w:r>
            <w:proofErr w:type="spellStart"/>
            <w:r w:rsidRPr="00D407F2">
              <w:rPr>
                <w:rFonts w:ascii="Cursive standard" w:hAnsi="Cursive standard"/>
                <w:sz w:val="44"/>
                <w:szCs w:val="44"/>
              </w:rPr>
              <w:t>Floor</w:t>
            </w:r>
            <w:proofErr w:type="spellEnd"/>
          </w:p>
        </w:tc>
      </w:tr>
    </w:tbl>
    <w:bookmarkEnd w:id="1"/>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2659F2"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2659F2" w:rsidP="00360A84">
            <w:pPr>
              <w:ind w:right="796"/>
              <w:jc w:val="center"/>
            </w:pPr>
            <w:r>
              <w:rPr>
                <w:rFonts w:ascii="Times New Roman" w:eastAsia="Times New Roman" w:hAnsi="Times New Roman" w:cs="Times New Roman"/>
                <w:noProof/>
                <w:sz w:val="20"/>
              </w:rPr>
              <w:lastRenderedPageBreak/>
              <w:drawing>
                <wp:anchor distT="0" distB="0" distL="114300" distR="114300" simplePos="0" relativeHeight="251685888" behindDoc="0" locked="0" layoutInCell="1" allowOverlap="1">
                  <wp:simplePos x="0" y="0"/>
                  <wp:positionH relativeFrom="column">
                    <wp:posOffset>-243205</wp:posOffset>
                  </wp:positionH>
                  <wp:positionV relativeFrom="page">
                    <wp:posOffset>111125</wp:posOffset>
                  </wp:positionV>
                  <wp:extent cx="2654300" cy="253492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iedensreich-hundertwasser-city-citizen.jpg"/>
                          <pic:cNvPicPr/>
                        </pic:nvPicPr>
                        <pic:blipFill>
                          <a:blip r:embed="rId20">
                            <a:extLst>
                              <a:ext uri="{28A0092B-C50C-407E-A947-70E740481C1C}">
                                <a14:useLocalDpi xmlns:a14="http://schemas.microsoft.com/office/drawing/2010/main" val="0"/>
                              </a:ext>
                            </a:extLst>
                          </a:blip>
                          <a:stretch>
                            <a:fillRect/>
                          </a:stretch>
                        </pic:blipFill>
                        <pic:spPr>
                          <a:xfrm>
                            <a:off x="0" y="0"/>
                            <a:ext cx="2654300" cy="2534920"/>
                          </a:xfrm>
                          <a:prstGeom prst="rect">
                            <a:avLst/>
                          </a:prstGeom>
                        </pic:spPr>
                      </pic:pic>
                    </a:graphicData>
                  </a:graphic>
                  <wp14:sizeRelH relativeFrom="margin">
                    <wp14:pctWidth>0</wp14:pctWidth>
                  </wp14:sizeRelH>
                  <wp14:sizeRelV relativeFrom="margin">
                    <wp14:pctHeight>0</wp14:pctHeight>
                  </wp14:sizeRelV>
                </wp:anchor>
              </w:drawing>
            </w:r>
            <w:r w:rsidR="000719E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2659F2" w:rsidP="00360A84">
            <w:r>
              <w:rPr>
                <w:noProof/>
              </w:rPr>
              <w:drawing>
                <wp:anchor distT="0" distB="0" distL="114300" distR="114300" simplePos="0" relativeHeight="251686912" behindDoc="0" locked="0" layoutInCell="1" allowOverlap="1">
                  <wp:simplePos x="0" y="0"/>
                  <wp:positionH relativeFrom="column">
                    <wp:posOffset>-151765</wp:posOffset>
                  </wp:positionH>
                  <wp:positionV relativeFrom="page">
                    <wp:posOffset>139700</wp:posOffset>
                  </wp:positionV>
                  <wp:extent cx="2582545" cy="2503170"/>
                  <wp:effectExtent l="0" t="0" r="825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inaland Over the Balkans.jpg"/>
                          <pic:cNvPicPr/>
                        </pic:nvPicPr>
                        <pic:blipFill>
                          <a:blip r:embed="rId21">
                            <a:extLst>
                              <a:ext uri="{28A0092B-C50C-407E-A947-70E740481C1C}">
                                <a14:useLocalDpi xmlns:a14="http://schemas.microsoft.com/office/drawing/2010/main" val="0"/>
                              </a:ext>
                            </a:extLst>
                          </a:blip>
                          <a:stretch>
                            <a:fillRect/>
                          </a:stretch>
                        </pic:blipFill>
                        <pic:spPr>
                          <a:xfrm>
                            <a:off x="0" y="0"/>
                            <a:ext cx="2582545" cy="2503170"/>
                          </a:xfrm>
                          <a:prstGeom prst="rect">
                            <a:avLst/>
                          </a:prstGeom>
                        </pic:spPr>
                      </pic:pic>
                    </a:graphicData>
                  </a:graphic>
                  <wp14:sizeRelH relativeFrom="margin">
                    <wp14:pctWidth>0</wp14:pctWidth>
                  </wp14:sizeRelH>
                  <wp14:sizeRelV relativeFrom="margin">
                    <wp14:pctHeight>0</wp14:pctHeight>
                  </wp14:sizeRelV>
                </wp:anchor>
              </w:drawing>
            </w:r>
          </w:p>
        </w:tc>
      </w:tr>
      <w:tr w:rsidR="002659F2" w:rsidRPr="00187B9D" w:rsidTr="00344C8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719E5" w:rsidRPr="00187B9D" w:rsidRDefault="002659F2" w:rsidP="00360A84">
            <w:pPr>
              <w:ind w:right="847"/>
              <w:jc w:val="center"/>
            </w:pPr>
            <w:r>
              <w:rPr>
                <w:rFonts w:ascii="Cursive standard" w:eastAsia="Cursive standard" w:hAnsi="Cursive standard" w:cs="Cursive standard"/>
                <w:sz w:val="44"/>
              </w:rPr>
              <w:t>City Citizen</w:t>
            </w:r>
          </w:p>
        </w:tc>
        <w:tc>
          <w:tcPr>
            <w:tcW w:w="5281" w:type="dxa"/>
            <w:tcBorders>
              <w:top w:val="single" w:sz="8" w:space="0" w:color="000000"/>
              <w:left w:val="single" w:sz="8" w:space="0" w:color="000000"/>
              <w:bottom w:val="single" w:sz="8" w:space="0" w:color="000000"/>
              <w:right w:val="single" w:sz="8" w:space="0" w:color="000000"/>
            </w:tcBorders>
          </w:tcPr>
          <w:p w:rsidR="000719E5" w:rsidRPr="00D407F2" w:rsidRDefault="002659F2" w:rsidP="00360A84">
            <w:pPr>
              <w:ind w:right="846"/>
              <w:jc w:val="center"/>
              <w:rPr>
                <w:rFonts w:ascii="Cursive standard" w:hAnsi="Cursive standard"/>
                <w:sz w:val="28"/>
                <w:szCs w:val="28"/>
              </w:rPr>
            </w:pPr>
            <w:proofErr w:type="spellStart"/>
            <w:r w:rsidRPr="00D407F2">
              <w:rPr>
                <w:rFonts w:ascii="Cursive standard" w:hAnsi="Cursive standard"/>
                <w:sz w:val="28"/>
                <w:szCs w:val="28"/>
              </w:rPr>
              <w:t>Irinaland</w:t>
            </w:r>
            <w:proofErr w:type="spellEnd"/>
            <w:r w:rsidRPr="00D407F2">
              <w:rPr>
                <w:rFonts w:ascii="Cursive standard" w:hAnsi="Cursive standard"/>
                <w:sz w:val="28"/>
                <w:szCs w:val="28"/>
              </w:rPr>
              <w:t xml:space="preserve"> Over the Balkans</w:t>
            </w:r>
          </w:p>
        </w:tc>
      </w:tr>
    </w:tbl>
    <w:p w:rsidR="00866F8A" w:rsidRPr="00187B9D" w:rsidRDefault="00866F8A" w:rsidP="00866F8A">
      <w:pPr>
        <w:spacing w:after="0"/>
        <w:ind w:left="-874"/>
        <w:jc w:val="both"/>
        <w:rPr>
          <w:rFonts w:ascii="Times New Roman" w:eastAsia="Times New Roman" w:hAnsi="Times New Roman" w:cs="Times New Roman"/>
          <w:sz w:val="20"/>
        </w:rPr>
      </w:pPr>
      <w:r w:rsidRPr="00187B9D">
        <w:rPr>
          <w:rFonts w:ascii="Times New Roman" w:eastAsia="Times New Roman" w:hAnsi="Times New Roman" w:cs="Times New Roman"/>
          <w:sz w:val="20"/>
        </w:rPr>
        <w:t xml:space="preserve"> </w:t>
      </w:r>
    </w:p>
    <w:p w:rsidR="000719E5" w:rsidRPr="00187B9D" w:rsidRDefault="000719E5" w:rsidP="00866F8A">
      <w:pPr>
        <w:spacing w:after="0"/>
        <w:ind w:left="-874"/>
        <w:jc w:val="both"/>
      </w:pPr>
    </w:p>
    <w:p w:rsidR="000719E5" w:rsidRPr="00187B9D" w:rsidRDefault="000719E5" w:rsidP="00866F8A">
      <w:pPr>
        <w:spacing w:after="0"/>
        <w:ind w:left="-874"/>
        <w:jc w:val="both"/>
      </w:pP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910140">
        <w:trPr>
          <w:trHeight w:val="4361"/>
        </w:trPr>
        <w:tc>
          <w:tcPr>
            <w:tcW w:w="5312" w:type="dxa"/>
            <w:tcBorders>
              <w:top w:val="single" w:sz="8" w:space="0" w:color="000000"/>
              <w:left w:val="single" w:sz="8" w:space="0" w:color="000000"/>
              <w:bottom w:val="single" w:sz="8" w:space="0" w:color="000000"/>
              <w:right w:val="single" w:sz="8" w:space="0" w:color="000000"/>
            </w:tcBorders>
            <w:vAlign w:val="bottom"/>
          </w:tcPr>
          <w:p w:rsidR="00910140" w:rsidRPr="00910140" w:rsidRDefault="00910140" w:rsidP="00910140">
            <w:pPr>
              <w:pStyle w:val="NormalWeb"/>
              <w:spacing w:before="0" w:beforeAutospacing="0" w:after="0" w:afterAutospacing="0" w:line="240" w:lineRule="atLeast"/>
              <w:jc w:val="center"/>
              <w:textAlignment w:val="top"/>
              <w:rPr>
                <w:rFonts w:ascii="Cursive standard" w:hAnsi="Cursive standard" w:cs="Arial"/>
                <w:b/>
                <w:bCs/>
                <w:color w:val="333333"/>
                <w:sz w:val="16"/>
                <w:szCs w:val="16"/>
              </w:rPr>
            </w:pPr>
            <w:r w:rsidRPr="00910140">
              <w:rPr>
                <w:rFonts w:ascii="Cursive standard" w:hAnsi="Cursive standard" w:cs="Arial"/>
                <w:b/>
                <w:bCs/>
                <w:color w:val="333333"/>
                <w:sz w:val="16"/>
                <w:szCs w:val="16"/>
              </w:rPr>
              <w:t>Edward Hopper</w:t>
            </w:r>
          </w:p>
          <w:p w:rsidR="00910140" w:rsidRPr="00910140" w:rsidRDefault="00910140" w:rsidP="00910140">
            <w:pPr>
              <w:pStyle w:val="NormalWeb"/>
              <w:spacing w:before="0" w:beforeAutospacing="0" w:after="0" w:afterAutospacing="0"/>
              <w:jc w:val="center"/>
              <w:rPr>
                <w:rFonts w:ascii="Cursive standard" w:hAnsi="Cursive standard" w:cs="Arial"/>
                <w:bCs/>
                <w:color w:val="333333"/>
                <w:sz w:val="16"/>
                <w:szCs w:val="16"/>
              </w:rPr>
            </w:pPr>
            <w:r w:rsidRPr="00910140">
              <w:rPr>
                <w:rFonts w:ascii="Cursive standard" w:hAnsi="Cursive standard" w:cs="Arial"/>
                <w:bCs/>
                <w:color w:val="333333"/>
                <w:sz w:val="16"/>
                <w:szCs w:val="16"/>
              </w:rPr>
              <w:t xml:space="preserve">Né à </w:t>
            </w:r>
            <w:proofErr w:type="spellStart"/>
            <w:r w:rsidRPr="00910140">
              <w:rPr>
                <w:rFonts w:ascii="Cursive standard" w:hAnsi="Cursive standard" w:cs="Arial"/>
                <w:bCs/>
                <w:color w:val="333333"/>
                <w:sz w:val="16"/>
                <w:szCs w:val="16"/>
              </w:rPr>
              <w:t>Nyack</w:t>
            </w:r>
            <w:proofErr w:type="spellEnd"/>
            <w:r w:rsidRPr="00910140">
              <w:rPr>
                <w:rFonts w:ascii="Cursive standard" w:hAnsi="Cursive standard" w:cs="Arial"/>
                <w:bCs/>
                <w:color w:val="333333"/>
                <w:sz w:val="16"/>
                <w:szCs w:val="16"/>
              </w:rPr>
              <w:t xml:space="preserve"> (Etats-Unis) le 22/07/1882 ; Mort à New-York (Etats-Unis) le 15/05/1967</w:t>
            </w:r>
          </w:p>
          <w:p w:rsidR="00866F8A" w:rsidRPr="00FF230A" w:rsidRDefault="00910140" w:rsidP="00910140">
            <w:pPr>
              <w:pStyle w:val="NormalWeb"/>
              <w:spacing w:before="0" w:beforeAutospacing="0" w:after="0" w:afterAutospacing="0" w:line="240" w:lineRule="atLeast"/>
              <w:jc w:val="both"/>
              <w:textAlignment w:val="top"/>
              <w:rPr>
                <w:rFonts w:ascii="Cursive standard" w:hAnsi="Cursive standard" w:cs="Arial"/>
                <w:bCs/>
                <w:color w:val="333333"/>
                <w:sz w:val="18"/>
                <w:szCs w:val="18"/>
              </w:rPr>
            </w:pPr>
            <w:r w:rsidRPr="00910140">
              <w:rPr>
                <w:rFonts w:ascii="Cursive standard" w:hAnsi="Cursive standard" w:cs="Arial"/>
                <w:bCs/>
                <w:color w:val="333333"/>
                <w:sz w:val="16"/>
                <w:szCs w:val="16"/>
              </w:rPr>
              <w:t xml:space="preserve">Edward Hopper est un peintre américain. En 1900, il s'inscrit à la prestigieuse New York </w:t>
            </w:r>
            <w:proofErr w:type="spellStart"/>
            <w:r w:rsidRPr="00910140">
              <w:rPr>
                <w:rFonts w:ascii="Cursive standard" w:hAnsi="Cursive standard" w:cs="Arial"/>
                <w:bCs/>
                <w:color w:val="333333"/>
                <w:sz w:val="16"/>
                <w:szCs w:val="16"/>
              </w:rPr>
              <w:t>School</w:t>
            </w:r>
            <w:proofErr w:type="spellEnd"/>
            <w:r w:rsidRPr="00910140">
              <w:rPr>
                <w:rFonts w:ascii="Cursive standard" w:hAnsi="Cursive standard" w:cs="Arial"/>
                <w:bCs/>
                <w:color w:val="333333"/>
                <w:sz w:val="16"/>
                <w:szCs w:val="16"/>
              </w:rPr>
              <w:t xml:space="preserve"> of Art. Afin de se perfectionner, Edward Hopper effectue plusieurs séjours en Europe. L'année 1924 est une année charnière : Edward Hopper prend la décision de rompre avec sa nostalgie française. À partir de ce moment, il devient le chroniqueur de la vie de ses contemporains américains. Si, Edward Hopper s'est essayé à peindre des paysages, il se concentre désormais sur des scènes d'intérieur qui évoquent le silence et la solitude, comme "</w:t>
            </w:r>
            <w:proofErr w:type="spellStart"/>
            <w:r w:rsidRPr="00910140">
              <w:rPr>
                <w:rFonts w:ascii="Cursive standard" w:hAnsi="Cursive standard" w:cs="Arial"/>
                <w:bCs/>
                <w:color w:val="333333"/>
                <w:sz w:val="16"/>
                <w:szCs w:val="16"/>
                <w:u w:val="single"/>
              </w:rPr>
              <w:t>Nighthawks</w:t>
            </w:r>
            <w:proofErr w:type="spellEnd"/>
            <w:r w:rsidRPr="00910140">
              <w:rPr>
                <w:rFonts w:ascii="Cursive standard" w:hAnsi="Cursive standard" w:cs="Arial"/>
                <w:bCs/>
                <w:color w:val="333333"/>
                <w:sz w:val="16"/>
                <w:szCs w:val="16"/>
              </w:rPr>
              <w:t>" (1942). Ses huiles sur toiles sont le reflet d'un pays en pleine mutation économique et sociale. "</w:t>
            </w:r>
            <w:r w:rsidRPr="00910140">
              <w:rPr>
                <w:rFonts w:ascii="Cursive standard" w:hAnsi="Cursive standard" w:cs="Arial"/>
                <w:bCs/>
                <w:color w:val="333333"/>
                <w:sz w:val="16"/>
                <w:szCs w:val="16"/>
                <w:u w:val="single"/>
              </w:rPr>
              <w:t xml:space="preserve">The House by the </w:t>
            </w:r>
            <w:proofErr w:type="spellStart"/>
            <w:r w:rsidRPr="00910140">
              <w:rPr>
                <w:rFonts w:ascii="Cursive standard" w:hAnsi="Cursive standard" w:cs="Arial"/>
                <w:bCs/>
                <w:color w:val="333333"/>
                <w:sz w:val="16"/>
                <w:szCs w:val="16"/>
                <w:u w:val="single"/>
              </w:rPr>
              <w:t>Railroad</w:t>
            </w:r>
            <w:proofErr w:type="spellEnd"/>
            <w:r w:rsidRPr="00910140">
              <w:rPr>
                <w:rFonts w:ascii="Cursive standard" w:hAnsi="Cursive standard" w:cs="Arial"/>
                <w:bCs/>
                <w:color w:val="333333"/>
                <w:sz w:val="16"/>
                <w:szCs w:val="16"/>
              </w:rPr>
              <w:t>" ("La Maison au bord de la voie ferrée") est une œuvre maîtresse. La même année, "</w:t>
            </w:r>
            <w:proofErr w:type="spellStart"/>
            <w:r w:rsidRPr="00910140">
              <w:rPr>
                <w:rFonts w:ascii="Cursive standard" w:hAnsi="Cursive standard" w:cs="Arial"/>
                <w:bCs/>
                <w:color w:val="333333"/>
                <w:sz w:val="16"/>
                <w:szCs w:val="16"/>
                <w:u w:val="single"/>
              </w:rPr>
              <w:t>Early</w:t>
            </w:r>
            <w:proofErr w:type="spellEnd"/>
            <w:r w:rsidRPr="00910140">
              <w:rPr>
                <w:rFonts w:ascii="Cursive standard" w:hAnsi="Cursive standard" w:cs="Arial"/>
                <w:bCs/>
                <w:color w:val="333333"/>
                <w:sz w:val="16"/>
                <w:szCs w:val="16"/>
                <w:u w:val="single"/>
              </w:rPr>
              <w:t xml:space="preserve"> Sunday Morning</w:t>
            </w:r>
            <w:r w:rsidRPr="00910140">
              <w:rPr>
                <w:rFonts w:ascii="Cursive standard" w:hAnsi="Cursive standard" w:cs="Arial"/>
                <w:bCs/>
                <w:color w:val="333333"/>
                <w:sz w:val="16"/>
                <w:szCs w:val="16"/>
              </w:rPr>
              <w:t>" ("Tôt un dimanche matin") entre dans les collections du Whitney Museum of American Art. Au cours de sa carrière, il recevra de nombreux titres honorifiques.</w:t>
            </w:r>
          </w:p>
        </w:tc>
        <w:tc>
          <w:tcPr>
            <w:tcW w:w="5293" w:type="dxa"/>
            <w:tcBorders>
              <w:top w:val="single" w:sz="8" w:space="0" w:color="000000"/>
              <w:left w:val="single" w:sz="8" w:space="0" w:color="000000"/>
              <w:bottom w:val="single" w:sz="8" w:space="0" w:color="000000"/>
              <w:right w:val="single" w:sz="8" w:space="0" w:color="000000"/>
            </w:tcBorders>
            <w:vAlign w:val="bottom"/>
          </w:tcPr>
          <w:p w:rsidR="006F0691" w:rsidRPr="00FF230A" w:rsidRDefault="006F0691" w:rsidP="006F0691">
            <w:pPr>
              <w:jc w:val="both"/>
              <w:rPr>
                <w:rFonts w:ascii="Cursive standard" w:hAnsi="Cursive standard"/>
                <w:sz w:val="18"/>
                <w:szCs w:val="18"/>
              </w:rPr>
            </w:pPr>
          </w:p>
          <w:p w:rsidR="00FF230A" w:rsidRPr="00FF230A" w:rsidRDefault="00FF230A" w:rsidP="006F0691">
            <w:pPr>
              <w:jc w:val="both"/>
              <w:rPr>
                <w:rFonts w:ascii="Cursive standard" w:hAnsi="Cursive standard"/>
                <w:sz w:val="18"/>
                <w:szCs w:val="18"/>
              </w:rPr>
            </w:pPr>
          </w:p>
          <w:p w:rsidR="00910140" w:rsidRPr="00910140" w:rsidRDefault="00910140" w:rsidP="00910140">
            <w:pPr>
              <w:jc w:val="center"/>
              <w:rPr>
                <w:rFonts w:ascii="Cursive standard" w:hAnsi="Cursive standard"/>
                <w:b/>
                <w:sz w:val="16"/>
                <w:szCs w:val="16"/>
              </w:rPr>
            </w:pPr>
            <w:r w:rsidRPr="00910140">
              <w:rPr>
                <w:rFonts w:ascii="Cursive standard" w:hAnsi="Cursive standard"/>
                <w:b/>
                <w:sz w:val="16"/>
                <w:szCs w:val="16"/>
              </w:rPr>
              <w:t>Friedrichshafen Hundertwasser</w:t>
            </w:r>
          </w:p>
          <w:p w:rsidR="00910140" w:rsidRPr="00910140" w:rsidRDefault="00910140" w:rsidP="00910140">
            <w:pPr>
              <w:jc w:val="center"/>
              <w:rPr>
                <w:rFonts w:ascii="Cursive standard" w:hAnsi="Cursive standard"/>
                <w:sz w:val="16"/>
                <w:szCs w:val="16"/>
              </w:rPr>
            </w:pPr>
            <w:r w:rsidRPr="00910140">
              <w:rPr>
                <w:rFonts w:ascii="Cursive standard" w:hAnsi="Cursive standard"/>
                <w:sz w:val="16"/>
                <w:szCs w:val="16"/>
              </w:rPr>
              <w:t>Né à Vienne (Autriche) le 15 décembre 1928 ; Mort en Nouvelle-Zélande le 19 février 2000.</w:t>
            </w:r>
          </w:p>
          <w:p w:rsidR="00866F8A" w:rsidRPr="00910140" w:rsidRDefault="00910140" w:rsidP="006F0691">
            <w:pPr>
              <w:jc w:val="both"/>
              <w:rPr>
                <w:rFonts w:ascii="Cursive standard" w:hAnsi="Cursive standard"/>
                <w:sz w:val="16"/>
                <w:szCs w:val="16"/>
              </w:rPr>
            </w:pPr>
            <w:r w:rsidRPr="00910140">
              <w:rPr>
                <w:rFonts w:ascii="Cursive standard" w:hAnsi="Cursive standard"/>
                <w:sz w:val="16"/>
                <w:szCs w:val="16"/>
              </w:rPr>
              <w:t xml:space="preserve">C’était un artiste peintre, un penseur et un architecte autrichien ou plutôt comme il l’a annoncé dans son manifeste prononcé le 24 janvier 1990, « un médecin de l’architecture ». Il invente son nom d’artiste : </w:t>
            </w:r>
            <w:proofErr w:type="spellStart"/>
            <w:r w:rsidRPr="00910140">
              <w:rPr>
                <w:rFonts w:ascii="Cursive standard" w:hAnsi="Cursive standard"/>
                <w:sz w:val="16"/>
                <w:szCs w:val="16"/>
              </w:rPr>
              <w:t>Friedensreich</w:t>
            </w:r>
            <w:proofErr w:type="spellEnd"/>
            <w:r w:rsidRPr="00910140">
              <w:rPr>
                <w:rFonts w:ascii="Cursive standard" w:hAnsi="Cursive standard"/>
                <w:sz w:val="16"/>
                <w:szCs w:val="16"/>
              </w:rPr>
              <w:t xml:space="preserve"> Hundertwasser qui veut dire « Le royaume de la paix (aux) cent eaux ». Bien qu’il soit né et ait grandi en Autriche, Hundertwasser avait choisi comme patrie la Nouvelle-Zélande et sa principale maison était le navire </w:t>
            </w:r>
            <w:proofErr w:type="spellStart"/>
            <w:r w:rsidRPr="00910140">
              <w:rPr>
                <w:rFonts w:ascii="Cursive standard" w:hAnsi="Cursive standard"/>
                <w:sz w:val="16"/>
                <w:szCs w:val="16"/>
              </w:rPr>
              <w:t>Regentag</w:t>
            </w:r>
            <w:proofErr w:type="spellEnd"/>
            <w:r w:rsidRPr="00910140">
              <w:rPr>
                <w:rFonts w:ascii="Cursive standard" w:hAnsi="Cursive standard"/>
                <w:sz w:val="16"/>
                <w:szCs w:val="16"/>
              </w:rPr>
              <w:t xml:space="preserve"> (jour de pluie). Il étudie l’art à Vienne en 1948 et 1949. De 1949 à 1951 il passe par la France, le Japon, l’Italie, le Maroc et la Tunisie. Dès 1981 il est professeur d’arts à l’académie de Vienne et en 1991 s’ouvre à Vienne le Musée Hundertwasser. Il avait une passion pour l’eau et pour les couleurs. Le message qu’il transmet dans ses œuvres est profondément écologiste. Tant dans ses peintures que dans ses bâtiments, il utilise de nombreuses formes et des couleurs brillantes (dont l’or). Il est un artiste inclassable et se laisse guider par la nature.</w:t>
            </w:r>
            <w:bookmarkStart w:id="2" w:name="_GoBack"/>
            <w:bookmarkEnd w:id="2"/>
          </w:p>
        </w:tc>
      </w:tr>
      <w:tr w:rsidR="00866F8A" w:rsidRPr="00187B9D" w:rsidTr="00344C85">
        <w:trPr>
          <w:trHeight w:val="186"/>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2659F2" w:rsidP="00360A84">
            <w:pPr>
              <w:ind w:right="46"/>
              <w:jc w:val="center"/>
            </w:pPr>
            <w:r>
              <w:rPr>
                <w:rFonts w:ascii="Cursive standard" w:eastAsia="Cursive standard" w:hAnsi="Cursive standard" w:cs="Cursive standard"/>
                <w:sz w:val="44"/>
              </w:rPr>
              <w:t>Hopper</w:t>
            </w:r>
            <w:r w:rsidR="002F7931" w:rsidRPr="00187B9D">
              <w:rPr>
                <w:rFonts w:ascii="Cursive standard" w:eastAsia="Cursive standard" w:hAnsi="Cursive standard" w:cs="Cursive standard"/>
                <w:sz w:val="44"/>
              </w:rPr>
              <w:t xml:space="preserve"> </w:t>
            </w:r>
            <w:r w:rsidR="00866F8A" w:rsidRPr="00187B9D">
              <w:rPr>
                <w:rFonts w:ascii="Cursive standard" w:eastAsia="Cursive standard" w:hAnsi="Cursive standard" w:cs="Cursive standard"/>
                <w:sz w:val="44"/>
              </w:rPr>
              <w:t>(</w:t>
            </w:r>
            <w:r>
              <w:rPr>
                <w:rFonts w:ascii="Cursive standard" w:eastAsia="Cursive standard" w:hAnsi="Cursive standard" w:cs="Cursive standard"/>
                <w:sz w:val="44"/>
              </w:rPr>
              <w:t>Edward</w:t>
            </w:r>
            <w:r w:rsidR="00866F8A" w:rsidRPr="00187B9D">
              <w:rPr>
                <w:rFonts w:ascii="Cursive standard" w:eastAsia="Cursive standard" w:hAnsi="Cursive standard" w:cs="Cursive standard"/>
                <w:sz w:val="44"/>
              </w:rPr>
              <w:t>)</w:t>
            </w:r>
          </w:p>
        </w:tc>
        <w:tc>
          <w:tcPr>
            <w:tcW w:w="5293" w:type="dxa"/>
            <w:tcBorders>
              <w:top w:val="single" w:sz="8" w:space="0" w:color="000000"/>
              <w:left w:val="single" w:sz="8" w:space="0" w:color="000000"/>
              <w:bottom w:val="single" w:sz="8" w:space="0" w:color="000000"/>
              <w:right w:val="single" w:sz="8" w:space="0" w:color="000000"/>
            </w:tcBorders>
          </w:tcPr>
          <w:p w:rsidR="00866F8A" w:rsidRPr="00D407F2" w:rsidRDefault="002659F2" w:rsidP="00360A84">
            <w:pPr>
              <w:ind w:right="51"/>
              <w:jc w:val="center"/>
              <w:rPr>
                <w:sz w:val="36"/>
                <w:szCs w:val="36"/>
              </w:rPr>
            </w:pPr>
            <w:r w:rsidRPr="00D407F2">
              <w:rPr>
                <w:rFonts w:ascii="Cursive standard" w:eastAsia="Cursive standard" w:hAnsi="Cursive standard" w:cs="Cursive standard"/>
                <w:sz w:val="36"/>
                <w:szCs w:val="36"/>
              </w:rPr>
              <w:t>Hundertwasser</w:t>
            </w:r>
            <w:r w:rsidR="00866F8A" w:rsidRPr="00D407F2">
              <w:rPr>
                <w:rFonts w:ascii="Cursive standard" w:eastAsia="Cursive standard" w:hAnsi="Cursive standard" w:cs="Cursive standard"/>
                <w:sz w:val="36"/>
                <w:szCs w:val="36"/>
              </w:rPr>
              <w:t xml:space="preserve"> (</w:t>
            </w:r>
            <w:r w:rsidRPr="00D407F2">
              <w:rPr>
                <w:rFonts w:ascii="Cursive standard" w:eastAsia="Cursive standard" w:hAnsi="Cursive standard" w:cs="Cursive standard"/>
                <w:sz w:val="36"/>
                <w:szCs w:val="36"/>
              </w:rPr>
              <w:t>Friedrich</w:t>
            </w:r>
            <w:r w:rsidR="00061028" w:rsidRPr="00D407F2">
              <w:rPr>
                <w:rFonts w:ascii="Cursive standard" w:eastAsia="Cursive standard" w:hAnsi="Cursive standard" w:cs="Cursive standard"/>
                <w:sz w:val="36"/>
                <w:szCs w:val="36"/>
              </w:rPr>
              <w:t>shafen</w:t>
            </w:r>
            <w:r w:rsidR="00866F8A" w:rsidRPr="00D407F2">
              <w:rPr>
                <w:rFonts w:ascii="Cursive standard" w:eastAsia="Cursive standard" w:hAnsi="Cursive standard" w:cs="Cursive standard"/>
                <w:sz w:val="36"/>
                <w:szCs w:val="36"/>
              </w:rPr>
              <w:t>)</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p>
    <w:p w:rsidR="002A2C65" w:rsidRPr="00187B9D" w:rsidRDefault="002A2C65" w:rsidP="002A2C65">
      <w:pPr>
        <w:spacing w:after="1001"/>
        <w:ind w:left="-874"/>
        <w:jc w:val="both"/>
      </w:pPr>
    </w:p>
    <w:p w:rsidR="00052C5B" w:rsidRPr="00187B9D" w:rsidRDefault="002A2C65" w:rsidP="00344C85">
      <w:pPr>
        <w:spacing w:after="0"/>
        <w:ind w:left="-874"/>
        <w:jc w:val="both"/>
      </w:pPr>
      <w:r w:rsidRPr="00187B9D">
        <w:rPr>
          <w:rFonts w:ascii="Times New Roman" w:eastAsia="Times New Roman" w:hAnsi="Times New Roman" w:cs="Times New Roman"/>
          <w:sz w:val="20"/>
        </w:rPr>
        <w:t xml:space="preserve"> </w:t>
      </w:r>
    </w:p>
    <w:p w:rsidR="00052C5B" w:rsidRPr="00187B9D" w:rsidRDefault="008D709B">
      <w:pPr>
        <w:spacing w:after="0"/>
        <w:ind w:left="-874"/>
        <w:jc w:val="both"/>
      </w:pPr>
      <w:r w:rsidRPr="00187B9D">
        <w:rPr>
          <w:rFonts w:ascii="Times New Roman" w:eastAsia="Times New Roman" w:hAnsi="Times New Roman" w:cs="Times New Roman"/>
          <w:sz w:val="20"/>
        </w:rPr>
        <w:t xml:space="preserve"> </w:t>
      </w:r>
    </w:p>
    <w:sectPr w:rsidR="00052C5B" w:rsidRPr="00187B9D">
      <w:pgSz w:w="11904" w:h="16836"/>
      <w:pgMar w:top="723" w:right="1440" w:bottom="86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5B"/>
    <w:rsid w:val="00052C5B"/>
    <w:rsid w:val="00061028"/>
    <w:rsid w:val="000719E5"/>
    <w:rsid w:val="001205F4"/>
    <w:rsid w:val="00187B9D"/>
    <w:rsid w:val="00207545"/>
    <w:rsid w:val="002659F2"/>
    <w:rsid w:val="00281597"/>
    <w:rsid w:val="002A2C65"/>
    <w:rsid w:val="002F0C97"/>
    <w:rsid w:val="002F7931"/>
    <w:rsid w:val="00315FDA"/>
    <w:rsid w:val="003225DD"/>
    <w:rsid w:val="00324745"/>
    <w:rsid w:val="00344C85"/>
    <w:rsid w:val="00352605"/>
    <w:rsid w:val="003A18EC"/>
    <w:rsid w:val="003B1340"/>
    <w:rsid w:val="004019AD"/>
    <w:rsid w:val="00615BC5"/>
    <w:rsid w:val="00674CA0"/>
    <w:rsid w:val="006914F4"/>
    <w:rsid w:val="006D7D29"/>
    <w:rsid w:val="006F0691"/>
    <w:rsid w:val="00721835"/>
    <w:rsid w:val="007C3663"/>
    <w:rsid w:val="00866F8A"/>
    <w:rsid w:val="0087432B"/>
    <w:rsid w:val="008A318A"/>
    <w:rsid w:val="008D709B"/>
    <w:rsid w:val="008F0166"/>
    <w:rsid w:val="00910140"/>
    <w:rsid w:val="009A795C"/>
    <w:rsid w:val="009C229E"/>
    <w:rsid w:val="009D1878"/>
    <w:rsid w:val="009E02AE"/>
    <w:rsid w:val="00A24D2D"/>
    <w:rsid w:val="00A26F96"/>
    <w:rsid w:val="00A567CF"/>
    <w:rsid w:val="00B5201F"/>
    <w:rsid w:val="00BC0A82"/>
    <w:rsid w:val="00BE584E"/>
    <w:rsid w:val="00C16110"/>
    <w:rsid w:val="00D407F2"/>
    <w:rsid w:val="00ED4876"/>
    <w:rsid w:val="00F50449"/>
    <w:rsid w:val="00FF23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A5D4"/>
  <w15:docId w15:val="{FC494D25-711E-40CA-94CA-C60E8214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9E5"/>
    <w:rPr>
      <w:rFonts w:ascii="Calibri" w:eastAsia="Calibri" w:hAnsi="Calibri" w:cs="Calibri"/>
      <w:color w:val="00000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3A18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18EC"/>
    <w:rPr>
      <w:rFonts w:ascii="Segoe UI" w:eastAsia="Calibri" w:hAnsi="Segoe UI" w:cs="Segoe UI"/>
      <w:color w:val="000000"/>
      <w:sz w:val="18"/>
      <w:szCs w:val="18"/>
    </w:rPr>
  </w:style>
  <w:style w:type="paragraph" w:styleId="NormalWeb">
    <w:name w:val="Normal (Web)"/>
    <w:basedOn w:val="Normal"/>
    <w:uiPriority w:val="99"/>
    <w:unhideWhenUsed/>
    <w:rsid w:val="007C366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ienhypertexte">
    <w:name w:val="Hyperlink"/>
    <w:basedOn w:val="Policepardfaut"/>
    <w:uiPriority w:val="99"/>
    <w:semiHidden/>
    <w:unhideWhenUsed/>
    <w:rsid w:val="007C36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686402">
      <w:bodyDiv w:val="1"/>
      <w:marLeft w:val="0"/>
      <w:marRight w:val="0"/>
      <w:marTop w:val="0"/>
      <w:marBottom w:val="0"/>
      <w:divBdr>
        <w:top w:val="none" w:sz="0" w:space="0" w:color="auto"/>
        <w:left w:val="none" w:sz="0" w:space="0" w:color="auto"/>
        <w:bottom w:val="none" w:sz="0" w:space="0" w:color="auto"/>
        <w:right w:val="none" w:sz="0" w:space="0" w:color="auto"/>
      </w:divBdr>
    </w:div>
    <w:div w:id="890964749">
      <w:bodyDiv w:val="1"/>
      <w:marLeft w:val="0"/>
      <w:marRight w:val="0"/>
      <w:marTop w:val="0"/>
      <w:marBottom w:val="0"/>
      <w:divBdr>
        <w:top w:val="none" w:sz="0" w:space="0" w:color="auto"/>
        <w:left w:val="none" w:sz="0" w:space="0" w:color="auto"/>
        <w:bottom w:val="none" w:sz="0" w:space="0" w:color="auto"/>
        <w:right w:val="none" w:sz="0" w:space="0" w:color="auto"/>
      </w:divBdr>
    </w:div>
    <w:div w:id="1607231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1307</TotalTime>
  <Pages>6</Pages>
  <Words>1056</Words>
  <Characters>5808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cp:lastModifiedBy>alexandra</cp:lastModifiedBy>
  <cp:revision>7</cp:revision>
  <cp:lastPrinted>2018-01-18T18:10:00Z</cp:lastPrinted>
  <dcterms:created xsi:type="dcterms:W3CDTF">2018-01-25T10:31:00Z</dcterms:created>
  <dcterms:modified xsi:type="dcterms:W3CDTF">2018-01-30T10:46:00Z</dcterms:modified>
</cp:coreProperties>
</file>